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0"/>
          <w:vertAlign w:val="baseline"/>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5867400</wp:posOffset>
                </wp:positionH>
                <wp:positionV relativeFrom="paragraph">
                  <wp:posOffset>-914399</wp:posOffset>
                </wp:positionV>
                <wp:extent cx="466725" cy="10639425"/>
                <wp:effectExtent b="0" l="0" r="0" t="0"/>
                <wp:wrapNone/>
                <wp:docPr id="9" name=""/>
                <a:graphic>
                  <a:graphicData uri="http://schemas.microsoft.com/office/word/2010/wordprocessingShape">
                    <wps:wsp>
                      <wps:cNvSpPr/>
                      <wps:cNvPr id="10" name="Shape 10"/>
                      <wps:spPr>
                        <a:xfrm>
                          <a:off x="5117400" y="0"/>
                          <a:ext cx="457200" cy="7560000"/>
                        </a:xfrm>
                        <a:prstGeom prst="rect">
                          <a:avLst/>
                        </a:prstGeom>
                        <a:gradFill>
                          <a:gsLst>
                            <a:gs pos="0">
                              <a:srgbClr val="DCEBF5"/>
                            </a:gs>
                            <a:gs pos="8000">
                              <a:srgbClr val="83A7C3"/>
                            </a:gs>
                            <a:gs pos="13000">
                              <a:srgbClr val="768FB9"/>
                            </a:gs>
                            <a:gs pos="21000">
                              <a:srgbClr val="83A7C3"/>
                            </a:gs>
                            <a:gs pos="52000">
                              <a:srgbClr val="FFFFFF"/>
                            </a:gs>
                            <a:gs pos="55999">
                              <a:srgbClr val="9C6563"/>
                            </a:gs>
                            <a:gs pos="58000">
                              <a:srgbClr val="80302D"/>
                            </a:gs>
                            <a:gs pos="71000">
                              <a:srgbClr val="C0524E"/>
                            </a:gs>
                            <a:gs pos="94000">
                              <a:srgbClr val="EBDAD4"/>
                            </a:gs>
                            <a:gs pos="100000">
                              <a:srgbClr val="55261C"/>
                            </a:gs>
                          </a:gsLst>
                          <a:lin ang="5400000" scaled="0"/>
                        </a:gradFill>
                        <a:ln>
                          <a:noFill/>
                        </a:ln>
                      </wps:spPr>
                      <wps:txbx>
                        <w:txbxContent>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1"/>
                                <w:i w:val="0"/>
                                <w:smallCaps w:val="0"/>
                                <w:strike w:val="0"/>
                                <w:color w:val="ccecff"/>
                                <w:sz w:val="48"/>
                                <w:vertAlign w:val="baseline"/>
                              </w:rPr>
                              <w:t xml:space="preserve">MHE RUSTE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5867400</wp:posOffset>
                </wp:positionH>
                <wp:positionV relativeFrom="paragraph">
                  <wp:posOffset>-914399</wp:posOffset>
                </wp:positionV>
                <wp:extent cx="466725" cy="10639425"/>
                <wp:effectExtent b="0" l="0" r="0" t="0"/>
                <wp:wrapNone/>
                <wp:docPr id="9"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466725" cy="10639425"/>
                        </a:xfrm>
                        <a:prstGeom prst="rect"/>
                        <a:ln/>
                      </pic:spPr>
                    </pic:pic>
                  </a:graphicData>
                </a:graphic>
              </wp:anchor>
            </w:drawing>
          </mc:Fallback>
        </mc:AlternateContent>
      </w:r>
    </w:p>
    <w:p w:rsidR="00000000" w:rsidDel="00000000" w:rsidP="00000000" w:rsidRDefault="00000000" w:rsidRPr="00000000" w14:paraId="0000000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jc w:val="both"/>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0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MHE RUSTE</w:t>
      </w:r>
      <w:r w:rsidDel="00000000" w:rsidR="00000000" w:rsidRPr="00000000">
        <w:rPr>
          <w:rtl w:val="0"/>
        </w:rPr>
      </w:r>
    </w:p>
    <w:p w:rsidR="00000000" w:rsidDel="00000000" w:rsidP="00000000" w:rsidRDefault="00000000" w:rsidRPr="00000000" w14:paraId="00000015">
      <w:pPr>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STUDIJA UTJECAJA NA OKOLIŠ</w:t>
      </w:r>
      <w:r w:rsidDel="00000000" w:rsidR="00000000" w:rsidRPr="00000000">
        <w:rPr>
          <w:rtl w:val="0"/>
        </w:rPr>
      </w:r>
    </w:p>
    <w:p w:rsidR="00000000" w:rsidDel="00000000" w:rsidP="00000000" w:rsidRDefault="00000000" w:rsidRPr="00000000" w14:paraId="0000001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b w:val="0"/>
          <w:color w:val="993300"/>
          <w:vertAlign w:val="baseline"/>
        </w:rPr>
      </w:pPr>
      <w:r w:rsidDel="00000000" w:rsidR="00000000" w:rsidRPr="00000000">
        <w:rPr>
          <w:rFonts w:ascii="Arial" w:cs="Arial" w:eastAsia="Arial" w:hAnsi="Arial"/>
          <w:b w:val="1"/>
          <w:color w:val="993300"/>
          <w:vertAlign w:val="baseline"/>
          <w:rtl w:val="0"/>
        </w:rPr>
        <w:t xml:space="preserve">Sarajevo, Novembar 2009. godine</w:t>
      </w:r>
      <w:r w:rsidDel="00000000" w:rsidR="00000000" w:rsidRPr="00000000">
        <w:rPr>
          <w:rtl w:val="0"/>
        </w:rPr>
      </w:r>
    </w:p>
    <w:p w:rsidR="00000000" w:rsidDel="00000000" w:rsidP="00000000" w:rsidRDefault="00000000" w:rsidRPr="00000000" w14:paraId="0000002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B">
      <w:pPr>
        <w:pBdr>
          <w:top w:color="003300" w:space="1" w:sz="18" w:val="single"/>
          <w:bottom w:color="003300" w:space="1" w:sz="18" w:val="single"/>
        </w:pBdr>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pBdr>
          <w:top w:color="003300" w:space="1" w:sz="18" w:val="single"/>
          <w:bottom w:color="003300" w:space="1" w:sz="18" w:val="single"/>
        </w:pBdr>
        <w:rPr>
          <w:rFonts w:ascii="Arial Narrow" w:cs="Arial Narrow" w:eastAsia="Arial Narrow" w:hAnsi="Arial Narrow"/>
          <w:b w:val="0"/>
          <w:color w:val="800000"/>
          <w:sz w:val="40"/>
          <w:szCs w:val="40"/>
          <w:vertAlign w:val="baseline"/>
        </w:rPr>
      </w:pPr>
      <w:r w:rsidDel="00000000" w:rsidR="00000000" w:rsidRPr="00000000">
        <w:rPr>
          <w:rFonts w:ascii="Arial Narrow" w:cs="Arial Narrow" w:eastAsia="Arial Narrow" w:hAnsi="Arial Narrow"/>
          <w:b w:val="1"/>
          <w:color w:val="800000"/>
          <w:sz w:val="40"/>
          <w:szCs w:val="40"/>
          <w:vertAlign w:val="baseline"/>
          <w:rtl w:val="0"/>
        </w:rPr>
        <w:t xml:space="preserve">KONTROLNI LIST</w:t>
      </w:r>
      <w:r w:rsidDel="00000000" w:rsidR="00000000" w:rsidRPr="00000000">
        <w:rPr>
          <w:rtl w:val="0"/>
        </w:rPr>
      </w:r>
    </w:p>
    <w:p w:rsidR="00000000" w:rsidDel="00000000" w:rsidP="00000000" w:rsidRDefault="00000000" w:rsidRPr="00000000" w14:paraId="0000002D">
      <w:pPr>
        <w:pBdr>
          <w:top w:color="003300" w:space="1" w:sz="18" w:val="single"/>
          <w:bottom w:color="003300" w:space="1" w:sz="18" w:val="single"/>
        </w:pBd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2E">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F">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0">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3">
      <w:pPr>
        <w:tabs>
          <w:tab w:val="left" w:pos="-720"/>
        </w:tabs>
        <w:ind w:left="1418" w:firstLine="0"/>
        <w:rPr>
          <w:rFonts w:ascii="Arial" w:cs="Arial" w:eastAsia="Arial" w:hAnsi="Arial"/>
          <w:vertAlign w:val="baseline"/>
        </w:rPr>
      </w:pPr>
      <w:r w:rsidDel="00000000" w:rsidR="00000000" w:rsidRPr="00000000">
        <w:rPr>
          <w:rtl w:val="0"/>
        </w:rPr>
      </w:r>
    </w:p>
    <w:tbl>
      <w:tblPr>
        <w:tblStyle w:val="Table1"/>
        <w:tblW w:w="8640.0" w:type="dxa"/>
        <w:jc w:val="left"/>
        <w:tblInd w:w="-72.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440"/>
        <w:gridCol w:w="7200"/>
        <w:tblGridChange w:id="0">
          <w:tblGrid>
            <w:gridCol w:w="1440"/>
            <w:gridCol w:w="7200"/>
          </w:tblGrid>
        </w:tblGridChange>
      </w:tblGrid>
      <w:tr>
        <w:tc>
          <w:tcPr>
            <w:vAlign w:val="top"/>
          </w:tcPr>
          <w:p w:rsidR="00000000" w:rsidDel="00000000" w:rsidP="00000000" w:rsidRDefault="00000000" w:rsidRPr="00000000" w14:paraId="00000034">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Naručilac:</w:t>
            </w:r>
            <w:r w:rsidDel="00000000" w:rsidR="00000000" w:rsidRPr="00000000">
              <w:rPr>
                <w:rtl w:val="0"/>
              </w:rPr>
            </w:r>
          </w:p>
        </w:tc>
        <w:tc>
          <w:tcPr>
            <w:vAlign w:val="top"/>
          </w:tcPr>
          <w:p w:rsidR="00000000" w:rsidDel="00000000" w:rsidP="00000000" w:rsidRDefault="00000000" w:rsidRPr="00000000" w14:paraId="00000035">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J.P Elektroprivreda BiH d.d. Sarajevo</w:t>
            </w:r>
            <w:r w:rsidDel="00000000" w:rsidR="00000000" w:rsidRPr="00000000">
              <w:rPr>
                <w:rtl w:val="0"/>
              </w:rPr>
            </w:r>
          </w:p>
        </w:tc>
      </w:tr>
      <w:tr>
        <w:tc>
          <w:tcPr>
            <w:vAlign w:val="top"/>
          </w:tcPr>
          <w:p w:rsidR="00000000" w:rsidDel="00000000" w:rsidP="00000000" w:rsidRDefault="00000000" w:rsidRPr="00000000" w14:paraId="00000036">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Projekt:</w:t>
            </w:r>
            <w:r w:rsidDel="00000000" w:rsidR="00000000" w:rsidRPr="00000000">
              <w:rPr>
                <w:rtl w:val="0"/>
              </w:rPr>
            </w:r>
          </w:p>
        </w:tc>
        <w:tc>
          <w:tcPr>
            <w:vAlign w:val="top"/>
          </w:tcPr>
          <w:p w:rsidR="00000000" w:rsidDel="00000000" w:rsidP="00000000" w:rsidRDefault="00000000" w:rsidRPr="00000000" w14:paraId="00000037">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Studija utjecaja na okoliš</w:t>
            </w:r>
            <w:r w:rsidDel="00000000" w:rsidR="00000000" w:rsidRPr="00000000">
              <w:rPr>
                <w:rtl w:val="0"/>
              </w:rPr>
            </w:r>
          </w:p>
        </w:tc>
      </w:tr>
      <w:tr>
        <w:tc>
          <w:tcPr>
            <w:vAlign w:val="top"/>
          </w:tcPr>
          <w:p w:rsidR="00000000" w:rsidDel="00000000" w:rsidP="00000000" w:rsidRDefault="00000000" w:rsidRPr="00000000" w14:paraId="00000038">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Šifra:</w:t>
            </w:r>
            <w:r w:rsidDel="00000000" w:rsidR="00000000" w:rsidRPr="00000000">
              <w:rPr>
                <w:rtl w:val="0"/>
              </w:rPr>
            </w:r>
          </w:p>
        </w:tc>
        <w:tc>
          <w:tcPr>
            <w:vAlign w:val="top"/>
          </w:tcPr>
          <w:p w:rsidR="00000000" w:rsidDel="00000000" w:rsidP="00000000" w:rsidRDefault="00000000" w:rsidRPr="00000000" w14:paraId="00000039">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d-1033</w:t>
            </w:r>
            <w:r w:rsidDel="00000000" w:rsidR="00000000" w:rsidRPr="00000000">
              <w:rPr>
                <w:rtl w:val="0"/>
              </w:rPr>
            </w:r>
          </w:p>
        </w:tc>
      </w:tr>
    </w:tbl>
    <w:p w:rsidR="00000000" w:rsidDel="00000000" w:rsidP="00000000" w:rsidRDefault="00000000" w:rsidRPr="00000000" w14:paraId="0000003A">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D">
      <w:pPr>
        <w:tabs>
          <w:tab w:val="left" w:pos="-720"/>
        </w:tabs>
        <w:ind w:left="1418" w:firstLine="0"/>
        <w:rPr>
          <w:rFonts w:ascii="Arial" w:cs="Arial" w:eastAsia="Arial" w:hAnsi="Arial"/>
          <w:color w:val="2a3a22"/>
          <w:vertAlign w:val="baseline"/>
        </w:rPr>
      </w:pPr>
      <w:r w:rsidDel="00000000" w:rsidR="00000000" w:rsidRPr="00000000">
        <w:rPr>
          <w:rtl w:val="0"/>
        </w:rPr>
      </w:r>
    </w:p>
    <w:p w:rsidR="00000000" w:rsidDel="00000000" w:rsidP="00000000" w:rsidRDefault="00000000" w:rsidRPr="00000000" w14:paraId="0000003E">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tabs>
          <w:tab w:val="left" w:pos="-720"/>
        </w:tabs>
        <w:ind w:left="1418" w:firstLine="0"/>
        <w:rPr>
          <w:rFonts w:ascii="Arial" w:cs="Arial" w:eastAsia="Arial" w:hAnsi="Arial"/>
          <w:vertAlign w:val="baseline"/>
        </w:rPr>
      </w:pPr>
      <w:r w:rsidDel="00000000" w:rsidR="00000000" w:rsidRPr="00000000">
        <w:rPr>
          <w:rtl w:val="0"/>
        </w:rPr>
      </w:r>
    </w:p>
    <w:tbl>
      <w:tblPr>
        <w:tblStyle w:val="Table2"/>
        <w:tblW w:w="8525.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550"/>
        <w:gridCol w:w="2366"/>
        <w:gridCol w:w="2312"/>
        <w:gridCol w:w="2297"/>
        <w:tblGridChange w:id="0">
          <w:tblGrid>
            <w:gridCol w:w="1550"/>
            <w:gridCol w:w="2366"/>
            <w:gridCol w:w="2312"/>
            <w:gridCol w:w="2297"/>
          </w:tblGrid>
        </w:tblGridChange>
      </w:tblGrid>
      <w:tr>
        <w:trPr>
          <w:trHeight w:val="315" w:hRule="atLeast"/>
        </w:trPr>
        <w:tc>
          <w:tcPr>
            <w:gridSpan w:val="2"/>
            <w:shd w:fill="ece0e0" w:val="clear"/>
            <w:vAlign w:val="top"/>
          </w:tcPr>
          <w:p w:rsidR="00000000" w:rsidDel="00000000" w:rsidP="00000000" w:rsidRDefault="00000000" w:rsidRPr="00000000" w14:paraId="00000040">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Pripremila:</w:t>
            </w:r>
            <w:r w:rsidDel="00000000" w:rsidR="00000000" w:rsidRPr="00000000">
              <w:rPr>
                <w:rtl w:val="0"/>
              </w:rPr>
            </w:r>
          </w:p>
        </w:tc>
        <w:tc>
          <w:tcPr>
            <w:shd w:fill="ece0e0" w:val="clear"/>
            <w:vAlign w:val="top"/>
          </w:tcPr>
          <w:p w:rsidR="00000000" w:rsidDel="00000000" w:rsidP="00000000" w:rsidRDefault="00000000" w:rsidRPr="00000000" w14:paraId="00000042">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Pregledala: </w:t>
            </w:r>
            <w:r w:rsidDel="00000000" w:rsidR="00000000" w:rsidRPr="00000000">
              <w:rPr>
                <w:rtl w:val="0"/>
              </w:rPr>
            </w:r>
          </w:p>
        </w:tc>
        <w:tc>
          <w:tcPr>
            <w:shd w:fill="ece0e0" w:val="clear"/>
            <w:vAlign w:val="top"/>
          </w:tcPr>
          <w:p w:rsidR="00000000" w:rsidDel="00000000" w:rsidP="00000000" w:rsidRDefault="00000000" w:rsidRPr="00000000" w14:paraId="00000043">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Odobrio: </w:t>
            </w:r>
            <w:r w:rsidDel="00000000" w:rsidR="00000000" w:rsidRPr="00000000">
              <w:rPr>
                <w:rtl w:val="0"/>
              </w:rPr>
            </w:r>
          </w:p>
        </w:tc>
      </w:tr>
      <w:tr>
        <w:trPr>
          <w:trHeight w:val="542" w:hRule="atLeast"/>
        </w:trPr>
        <w:tc>
          <w:tcPr>
            <w:vMerge w:val="restart"/>
            <w:vAlign w:val="top"/>
          </w:tcPr>
          <w:p w:rsidR="00000000" w:rsidDel="00000000" w:rsidP="00000000" w:rsidRDefault="00000000" w:rsidRPr="00000000" w14:paraId="00000044">
            <w:pPr>
              <w:tabs>
                <w:tab w:val="left" w:pos="-720"/>
              </w:tabs>
              <w:spacing w:after="54"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Ime i prezime  </w:t>
            </w:r>
            <w:r w:rsidDel="00000000" w:rsidR="00000000" w:rsidRPr="00000000">
              <w:rPr>
                <w:rtl w:val="0"/>
              </w:rPr>
            </w:r>
          </w:p>
        </w:tc>
        <w:tc>
          <w:tcPr>
            <w:vAlign w:val="top"/>
          </w:tcPr>
          <w:p w:rsidR="00000000" w:rsidDel="00000000" w:rsidP="00000000" w:rsidRDefault="00000000" w:rsidRPr="00000000" w14:paraId="00000045">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Sanda Midžić Kurtagić, </w:t>
            </w:r>
          </w:p>
          <w:p w:rsidR="00000000" w:rsidDel="00000000" w:rsidP="00000000" w:rsidRDefault="00000000" w:rsidRPr="00000000" w14:paraId="00000046">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dipl.inž.građ.</w:t>
            </w:r>
          </w:p>
        </w:tc>
        <w:tc>
          <w:tcPr>
            <w:vAlign w:val="top"/>
          </w:tcPr>
          <w:p w:rsidR="00000000" w:rsidDel="00000000" w:rsidP="00000000" w:rsidRDefault="00000000" w:rsidRPr="00000000" w14:paraId="00000047">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Irem Silajdžić,</w:t>
            </w:r>
          </w:p>
          <w:p w:rsidR="00000000" w:rsidDel="00000000" w:rsidP="00000000" w:rsidRDefault="00000000" w:rsidRPr="00000000" w14:paraId="00000048">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dipl.inž.okol.</w:t>
            </w:r>
          </w:p>
        </w:tc>
        <w:tc>
          <w:tcPr>
            <w:vAlign w:val="top"/>
          </w:tcPr>
          <w:p w:rsidR="00000000" w:rsidDel="00000000" w:rsidP="00000000" w:rsidRDefault="00000000" w:rsidRPr="00000000" w14:paraId="00000049">
            <w:pPr>
              <w:spacing w:after="54" w:lineRule="auto"/>
              <w:jc w:val="left"/>
              <w:rPr>
                <w:rFonts w:ascii="Arial" w:cs="Arial" w:eastAsia="Arial" w:hAnsi="Arial"/>
                <w:b w:val="0"/>
                <w:vertAlign w:val="superscript"/>
              </w:rPr>
            </w:pPr>
            <w:r w:rsidDel="00000000" w:rsidR="00000000" w:rsidRPr="00000000">
              <w:rPr>
                <w:rFonts w:ascii="Arial" w:cs="Arial" w:eastAsia="Arial" w:hAnsi="Arial"/>
                <w:vertAlign w:val="baseline"/>
                <w:rtl w:val="0"/>
              </w:rPr>
              <w:t xml:space="preserve">Prof. dr. Tarik Kupusović, dipl.inž.građ</w:t>
            </w:r>
            <w:r w:rsidDel="00000000" w:rsidR="00000000" w:rsidRPr="00000000">
              <w:rPr>
                <w:rtl w:val="0"/>
              </w:rPr>
            </w:r>
          </w:p>
        </w:tc>
      </w:tr>
      <w:tr>
        <w:trPr>
          <w:trHeight w:val="542" w:hRule="atLeast"/>
        </w:trPr>
        <w:tc>
          <w:tcPr>
            <w:vMerge w:val="continue"/>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superscript"/>
              </w:rPr>
            </w:pPr>
            <w:r w:rsidDel="00000000" w:rsidR="00000000" w:rsidRPr="00000000">
              <w:rPr>
                <w:rtl w:val="0"/>
              </w:rPr>
            </w:r>
          </w:p>
        </w:tc>
        <w:tc>
          <w:tcPr>
            <w:tcBorders>
              <w:bottom w:color="999999" w:space="0" w:sz="4" w:val="single"/>
            </w:tcBorders>
            <w:vAlign w:val="top"/>
          </w:tcPr>
          <w:p w:rsidR="00000000" w:rsidDel="00000000" w:rsidP="00000000" w:rsidRDefault="00000000" w:rsidRPr="00000000" w14:paraId="0000004B">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Voditelj projekta</w:t>
            </w:r>
          </w:p>
        </w:tc>
        <w:tc>
          <w:tcPr>
            <w:tcBorders>
              <w:bottom w:color="999999" w:space="0" w:sz="4" w:val="single"/>
            </w:tcBorders>
            <w:vAlign w:val="top"/>
          </w:tcPr>
          <w:p w:rsidR="00000000" w:rsidDel="00000000" w:rsidP="00000000" w:rsidRDefault="00000000" w:rsidRPr="00000000" w14:paraId="0000004C">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Interna kontrola</w:t>
            </w:r>
          </w:p>
        </w:tc>
        <w:tc>
          <w:tcPr>
            <w:tcBorders>
              <w:bottom w:color="999999" w:space="0" w:sz="4" w:val="single"/>
            </w:tcBorders>
            <w:vAlign w:val="top"/>
          </w:tcPr>
          <w:p w:rsidR="00000000" w:rsidDel="00000000" w:rsidP="00000000" w:rsidRDefault="00000000" w:rsidRPr="00000000" w14:paraId="0000004D">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Direktor</w:t>
            </w:r>
          </w:p>
        </w:tc>
      </w:tr>
      <w:tr>
        <w:trPr>
          <w:trHeight w:val="330" w:hRule="atLeast"/>
        </w:trPr>
        <w:tc>
          <w:tcPr>
            <w:shd w:fill="ece0e0" w:val="clear"/>
            <w:vAlign w:val="top"/>
          </w:tcPr>
          <w:p w:rsidR="00000000" w:rsidDel="00000000" w:rsidP="00000000" w:rsidRDefault="00000000" w:rsidRPr="00000000" w14:paraId="0000004E">
            <w:pPr>
              <w:tabs>
                <w:tab w:val="left" w:pos="-720"/>
              </w:tabs>
              <w:spacing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DATUM</w:t>
            </w:r>
            <w:r w:rsidDel="00000000" w:rsidR="00000000" w:rsidRPr="00000000">
              <w:rPr>
                <w:rtl w:val="0"/>
              </w:rPr>
            </w:r>
          </w:p>
        </w:tc>
        <w:tc>
          <w:tcPr>
            <w:shd w:fill="ece0e0" w:val="clear"/>
            <w:vAlign w:val="top"/>
          </w:tcPr>
          <w:p w:rsidR="00000000" w:rsidDel="00000000" w:rsidP="00000000" w:rsidRDefault="00000000" w:rsidRPr="00000000" w14:paraId="0000004F">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50">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51">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r>
      <w:tr>
        <w:trPr>
          <w:trHeight w:val="935" w:hRule="atLeast"/>
        </w:trPr>
        <w:tc>
          <w:tcPr>
            <w:vAlign w:val="top"/>
          </w:tcPr>
          <w:p w:rsidR="00000000" w:rsidDel="00000000" w:rsidP="00000000" w:rsidRDefault="00000000" w:rsidRPr="00000000" w14:paraId="00000052">
            <w:pPr>
              <w:spacing w:after="54"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04.09.2009</w:t>
            </w:r>
          </w:p>
        </w:tc>
        <w:tc>
          <w:tcPr>
            <w:vAlign w:val="top"/>
          </w:tcPr>
          <w:p w:rsidR="00000000" w:rsidDel="00000000" w:rsidP="00000000" w:rsidRDefault="00000000" w:rsidRPr="00000000" w14:paraId="00000053">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4">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5">
            <w:pPr>
              <w:spacing w:after="54" w:lineRule="auto"/>
              <w:jc w:val="left"/>
              <w:rPr>
                <w:rFonts w:ascii="Arial" w:cs="Arial" w:eastAsia="Arial" w:hAnsi="Arial"/>
                <w:b w:val="0"/>
                <w:vertAlign w:val="superscript"/>
              </w:rPr>
            </w:pPr>
            <w:r w:rsidDel="00000000" w:rsidR="00000000" w:rsidRPr="00000000">
              <w:rPr>
                <w:rtl w:val="0"/>
              </w:rPr>
            </w:r>
          </w:p>
        </w:tc>
      </w:tr>
    </w:tbl>
    <w:p w:rsidR="00000000" w:rsidDel="00000000" w:rsidP="00000000" w:rsidRDefault="00000000" w:rsidRPr="00000000" w14:paraId="00000056">
      <w:pPr>
        <w:tabs>
          <w:tab w:val="left" w:pos="-720"/>
        </w:tabs>
        <w:ind w:left="1418" w:right="-144" w:firstLine="0"/>
        <w:rPr>
          <w:vertAlign w:val="baseline"/>
        </w:rPr>
      </w:pPr>
      <w:r w:rsidDel="00000000" w:rsidR="00000000" w:rsidRPr="00000000">
        <w:rPr>
          <w:rtl w:val="0"/>
        </w:rPr>
      </w:r>
    </w:p>
    <w:p w:rsidR="00000000" w:rsidDel="00000000" w:rsidP="00000000" w:rsidRDefault="00000000" w:rsidRPr="00000000" w14:paraId="00000057">
      <w:pPr>
        <w:ind w:left="113" w:right="113" w:firstLine="0"/>
        <w:jc w:val="right"/>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58">
      <w:pPr>
        <w:rPr>
          <w:rFonts w:ascii="Arial" w:cs="Arial" w:eastAsia="Arial" w:hAnsi="Arial"/>
          <w:b w:val="0"/>
          <w:sz w:val="28"/>
          <w:szCs w:val="28"/>
          <w:vertAlign w:val="baseline"/>
        </w:rPr>
        <w:sectPr>
          <w:headerReference r:id="rId8" w:type="first"/>
          <w:footerReference r:id="rId9" w:type="default"/>
          <w:footerReference r:id="rId10" w:type="first"/>
          <w:pgSz w:h="16834" w:w="11909"/>
          <w:pgMar w:bottom="1440" w:top="1440" w:left="1800" w:right="1800" w:header="720" w:footer="720"/>
          <w:pgNumType w:start="1"/>
          <w:cols w:equalWidth="0"/>
          <w:titlePg w:val="1"/>
        </w:sectPr>
      </w:pPr>
      <w:r w:rsidDel="00000000" w:rsidR="00000000" w:rsidRPr="00000000">
        <w:rPr>
          <w:rtl w:val="0"/>
        </w:rPr>
      </w:r>
    </w:p>
    <w:p w:rsidR="00000000" w:rsidDel="00000000" w:rsidP="00000000" w:rsidRDefault="00000000" w:rsidRPr="00000000" w14:paraId="00000059">
      <w:pP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5A">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OPĆI PODACI </w:t>
      </w:r>
      <w:r w:rsidDel="00000000" w:rsidR="00000000" w:rsidRPr="00000000">
        <w:rPr>
          <w:rtl w:val="0"/>
        </w:rPr>
      </w:r>
    </w:p>
    <w:p w:rsidR="00000000" w:rsidDel="00000000" w:rsidP="00000000" w:rsidRDefault="00000000" w:rsidRPr="00000000" w14:paraId="0000005B">
      <w:pPr>
        <w:tabs>
          <w:tab w:val="left" w:pos="2100"/>
        </w:tabs>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ab/>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Nosilac izrade Studije:</w:t>
        <w:tab/>
        <w:t xml:space="preserve">Institut za hidrotehniku G. F. U Sarajevu</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Stjepana Tomića 1</w:t>
        <w:br w:type="textWrapping"/>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71000 Sarajevo</w:t>
        <w:br w:type="textWrapping"/>
        <w:t xml:space="preserve">tel: + 387 33 212 466/7</w:t>
        <w:br w:type="textWrapping"/>
        <w:t xml:space="preserve">fax: + 387 33 207 949</w:t>
        <w:br w:type="textWrapping"/>
        <w:t xml:space="preserve">E-mail: </w:t>
      </w:r>
      <w:hyperlink r:id="r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heis@heis.com.ba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Web: </w:t>
      </w:r>
      <w:hyperlink r:id="r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http://www.heis.com.ba</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Obrađivači:</w:t>
        <w:tab/>
        <w:t xml:space="preserve">M.Sc. Sanda Midžić Kurtagić, dipl.ing.građ.</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M.Sc. Vukašin Balta, dipl. inž.geolog.</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Vildana Đonko, dipl.biolog</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Nijaz Zerem, inž.građ.</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M.Sc. Nijaz Lukovac, dipl.inž.građ</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Sabina Hažiahmetović,  dipl.inž.građ</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6B">
      <w:pPr>
        <w:ind w:left="216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6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3" w:type="default"/>
          <w:footerReference r:id="rId14" w:type="default"/>
          <w:footerReference r:id="rId15" w:type="even"/>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6F">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0">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2">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SADRŽAJ:</w:t>
      </w:r>
      <w:r w:rsidDel="00000000" w:rsidR="00000000" w:rsidRPr="00000000">
        <w:rPr>
          <w:rtl w:val="0"/>
        </w:rPr>
      </w:r>
    </w:p>
    <w:p w:rsidR="00000000" w:rsidDel="00000000" w:rsidP="00000000" w:rsidRDefault="00000000" w:rsidRPr="00000000" w14:paraId="00000073">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4">
      <w:pPr>
        <w:jc w:val="both"/>
        <w:rPr>
          <w:rFonts w:ascii="Arial" w:cs="Arial" w:eastAsia="Arial" w:hAnsi="Arial"/>
          <w:b w:val="0"/>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w:t>
            </w:r>
          </w:hyperlink>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UVOD</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1.1</w:t>
            </w:r>
          </w:hyperlink>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Povod izradi projekta</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1.2</w:t>
            </w:r>
          </w:hyperlink>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Zakonske osnove za procjenu utjecaja na okolinu</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1.3</w:t>
            </w:r>
          </w:hyperlink>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Usklađenost sa prostorno-planskom dokumentacijom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w:t>
            </w:r>
          </w:hyperlink>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PREDLOŽENOG PROJEKTA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7m2jsg">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w:t>
            </w:r>
          </w:hyperlink>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OKOLIŠA NA KOJI PROJEKAT MOŽE IMATI UTJECAJ</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w:t>
            </w:r>
          </w:hyperlink>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Geološke i hidrogeološke karakteristike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3.2</w:t>
            </w:r>
          </w:hyperlink>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Klimatske i meteorološke karakteristike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3.3</w:t>
            </w:r>
          </w:hyperlink>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Hidrografske karakteristike i njihove hidrološke značajke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xcytpi">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3.4</w:t>
            </w:r>
          </w:hyperlink>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Kvaliteta zraka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ci93xb">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3.5</w:t>
            </w:r>
          </w:hyperlink>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Tlo i poljoprivredno zemljište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3.6</w:t>
            </w:r>
          </w:hyperlink>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Flora i fauna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as4poj">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3.7</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Zaštićeni dijelovi prirode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mrcu09">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3.8</w:t>
            </w:r>
          </w:hyperlink>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Pejzaž</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9x2ik5">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3.9</w:t>
            </w:r>
          </w:hyperlink>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Kulturno-historijsko nasljeđe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p2csry">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3.10</w:t>
            </w:r>
          </w:hyperlink>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Naseljenost i infrastruktura</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6r0co2">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3.11</w:t>
            </w:r>
          </w:hyperlink>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Specifični elementi utvrđeni Prethodnom procjenom utjecaja na okoliš</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lwamvv">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3.12</w:t>
            </w:r>
          </w:hyperlink>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Potencijalni utjecaji infrastrukturnog objekta na okoliš</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11kx3o">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3.12.1</w:t>
            </w:r>
          </w:hyperlink>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građenja</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l18frh">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3.12.2</w:t>
            </w:r>
          </w:hyperlink>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korištenja</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06ipza">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3.13</w:t>
            </w:r>
          </w:hyperlink>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Značaj utjecaja i mjere sprječavanja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3.13.1</w:t>
            </w:r>
          </w:hyperlink>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građenja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3.13.2</w:t>
            </w:r>
          </w:hyperlink>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korištenja</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4</w:t>
            </w:r>
          </w:hyperlink>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ALTERNATIVNA RJEŠENJA</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u6wntf">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5</w:t>
            </w:r>
          </w:hyperlink>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SISTEM MONITORINGA UZ ODREĐIVANJE METODOLOGIJE</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zbgiuw">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6</w:t>
            </w:r>
          </w:hyperlink>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NAZNAKE POTEŠKOĆA KOD IZRADE STUDIJE UTJECAJA NA OKOLIŠ</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mf14n">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7</w:t>
            </w:r>
          </w:hyperlink>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ZAKLJUČAK</w:t>
            <w:tab/>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0">
      <w:pPr>
        <w:jc w:val="both"/>
        <w:rPr>
          <w:rFonts w:ascii="Arial" w:cs="Arial" w:eastAsia="Arial" w:hAnsi="Arial"/>
          <w:b w:val="0"/>
          <w:vertAlign w:val="baseline"/>
        </w:rPr>
        <w:sectPr>
          <w:headerReference r:id="rId16" w:type="default"/>
          <w:footerReference r:id="rId17" w:type="default"/>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9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9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slika u tekstu:</w:t>
      </w:r>
    </w:p>
    <w:p w:rsidR="00000000" w:rsidDel="00000000" w:rsidP="00000000" w:rsidRDefault="00000000" w:rsidRPr="00000000" w14:paraId="00000094">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egqt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1 Korespondencija simultanih mjerenja proticaja, VS Gorani – ušće Crnog potoka</w:t>
              <w:tab/>
              <w:t xml:space="preserve">8</w:t>
            </w:r>
          </w:hyperlink>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2 Korespodencija simultanih mjerenja proticaja, ušće Crnog potoka – profil zahvat MHE Ruste</w:t>
              <w:tab/>
              <w:t xml:space="preserve">9</w:t>
            </w:r>
          </w:hyperlink>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3 Histogram srednjih mjesečnih proticaja, vodotok Crni potok, profil zahvat MHE Ruste</w:t>
              <w:tab/>
              <w:t xml:space="preserve">10</w:t>
            </w:r>
          </w:hyperlink>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4 Linija trajanja dnevnih proticaja, vodotok Crni potok, profil zahvat MHE Ruste</w:t>
              <w:tab/>
              <w:t xml:space="preserve">11</w:t>
            </w:r>
          </w:hyperlink>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5 Zavisnost proticaja rijeke Neretvice V.S. Gorani i rijeke Vrbas V.S. Gornji Vakuf.</w:t>
              <w:tab/>
              <w:t xml:space="preserve">15</w:t>
            </w:r>
          </w:hyperlink>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6 Raznolikost vegetacije na području Crnog potoka</w:t>
              <w:tab/>
              <w:t xml:space="preserve">18</w:t>
            </w:r>
          </w:hyperlink>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7 Položaj sela Ruste i Plavuzi u odnosu na vodotok Crni potok i planirane objekte MHE Ruste</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tabela u tekstu:</w:t>
      </w:r>
    </w:p>
    <w:p w:rsidR="00000000" w:rsidDel="00000000" w:rsidP="00000000" w:rsidRDefault="00000000" w:rsidRPr="00000000" w14:paraId="0000009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0">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1 Karakteristike MHE na rijeci Neretvici i njezinim pritokama</w:t>
              <w:tab/>
              <w:t xml:space="preserve">1</w:t>
            </w:r>
          </w:hyperlink>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2 Osnovni parametri MHE Ruste</w:t>
              <w:tab/>
              <w:t xml:space="preserve">3</w:t>
            </w:r>
          </w:hyperlink>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3 Izmjereni proticaji Q (m</w:t>
            </w:r>
          </w:hyperlink>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hyperlink>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w:t>
              <w:tab/>
              <w:t xml:space="preserve">8</w:t>
            </w:r>
          </w:hyperlink>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tab/>
              <w:t xml:space="preserve">13</w:t>
            </w:r>
          </w:hyperlink>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5 Karakteristike parcela na kojima će se planiraju objekti MHE Ruste</w:t>
              <w:tab/>
              <w:t xml:space="preserve">16</w:t>
            </w:r>
          </w:hyperlink>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tab/>
              <w:t xml:space="preserve">24</w:t>
            </w:r>
          </w:hyperlink>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7 Potencijalni utjecaji u fazi građenja i mjere sprječavanja</w:t>
              <w:tab/>
              <w:t xml:space="preserve">26</w:t>
            </w:r>
          </w:hyperlink>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8 Potencijalni utjecaji u fazi korištenja i mjere sprječavanja</w:t>
              <w:tab/>
              <w:t xml:space="preserve">34</w:t>
            </w:r>
          </w:hyperlink>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9 Program monitoringa emisija sa gradilišta</w:t>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A">
      <w:pPr>
        <w:jc w:val="both"/>
        <w:rPr>
          <w:rFonts w:ascii="Arial" w:cs="Arial" w:eastAsia="Arial" w:hAnsi="Arial"/>
          <w:vertAlign w:val="baseline"/>
        </w:rPr>
        <w:sectPr>
          <w:type w:val="nextPage"/>
          <w:pgSz w:h="16834" w:w="11909"/>
          <w:pgMar w:bottom="1418" w:top="1418" w:left="1418" w:right="1418" w:header="720" w:footer="720"/>
          <w:cols w:equalWidth="0"/>
        </w:sectPr>
      </w:pPr>
      <w:r w:rsidDel="00000000" w:rsidR="00000000" w:rsidRPr="00000000">
        <w:rPr>
          <w:rtl w:val="0"/>
        </w:rPr>
      </w:r>
    </w:p>
    <w:p w:rsidR="00000000" w:rsidDel="00000000" w:rsidP="00000000" w:rsidRDefault="00000000" w:rsidRPr="00000000" w14:paraId="000000AB">
      <w:pPr>
        <w:jc w:val="both"/>
        <w:rPr>
          <w:rFonts w:ascii="Arial" w:cs="Arial" w:eastAsia="Arial" w:hAnsi="Arial"/>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AC">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NETEHNIČKI REZIME</w:t>
      </w:r>
      <w:r w:rsidDel="00000000" w:rsidR="00000000" w:rsidRPr="00000000">
        <w:rPr>
          <w:rtl w:val="0"/>
        </w:rPr>
      </w:r>
    </w:p>
    <w:p w:rsidR="00000000" w:rsidDel="00000000" w:rsidP="00000000" w:rsidRDefault="00000000" w:rsidRPr="00000000" w14:paraId="000000A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E">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0A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0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1.</w:t>
      </w:r>
    </w:p>
    <w:p w:rsidR="00000000" w:rsidDel="00000000" w:rsidP="00000000" w:rsidRDefault="00000000" w:rsidRPr="00000000" w14:paraId="000000B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Ruste na Crnom potoku.</w:t>
      </w:r>
    </w:p>
    <w:p w:rsidR="00000000" w:rsidDel="00000000" w:rsidP="00000000" w:rsidRDefault="00000000" w:rsidRPr="00000000" w14:paraId="000000B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nemoguće je promatrati utjecaje na okoliš jedne MHE bez sagledavanja kumulativnih utjecaj na okoliš svih MHE na sliv rijeke Neretvice. Stoga, u Studiji su prezentirani utjecaji na okoliš MHE Sirijanski most, ali i prepoznati najznačajniji utjecaji na okoliš svih MHE. </w:t>
      </w:r>
    </w:p>
    <w:p w:rsidR="00000000" w:rsidDel="00000000" w:rsidP="00000000" w:rsidRDefault="00000000" w:rsidRPr="00000000" w14:paraId="000000B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MHE Ruste </w:t>
      </w:r>
      <w:r w:rsidDel="00000000" w:rsidR="00000000" w:rsidRPr="00000000">
        <w:rPr>
          <w:rFonts w:ascii="Arial" w:cs="Arial" w:eastAsia="Arial" w:hAnsi="Arial"/>
          <w:sz w:val="22"/>
          <w:szCs w:val="22"/>
          <w:vertAlign w:val="baseline"/>
          <w:rtl w:val="0"/>
        </w:rPr>
        <w:t xml:space="preserve">je postrojenje u najatraktivnijem dijelu toka Crnog potoka. Dio toka od ušća Plavuške rijeke do ušća potoka Zagrajčica u selu Ruste (stacionaža km 2+100) raspolaže sa padom od 80 m i na njenu je predviđena MHE Ruste. Analize izbora tipa postrojenja su pokazale da je povoljnije rješenje tlačno protočno postrojenje koje se sastoji od zahvata u dnu sa taložnicom, ukopanog derivacionog tlačnog cjevovoda, te dijela nadzemnog tlačnog cjevovoda i strojare. </w:t>
      </w:r>
    </w:p>
    <w:p w:rsidR="00000000" w:rsidDel="00000000" w:rsidP="00000000" w:rsidRDefault="00000000" w:rsidRPr="00000000" w14:paraId="000000B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u dnu sa taložnicom je lociran na stacionaži vodotoka Crnog potoka km 3+120 neposredno nizvodno od ušća Plavuške rijeke. Istovremeno na ovoj lokaciji predviđena je strojara za MHE Plavuzi, te prilikom izbora mikrolokacije zahvata sa taložnicom, vođeno je računa o međusobnom uklapanju ova dva objekta. (strojara za MHE Plavuzi i zahvat MHE Ruste). </w:t>
      </w:r>
    </w:p>
    <w:p w:rsidR="00000000" w:rsidDel="00000000" w:rsidP="00000000" w:rsidRDefault="00000000" w:rsidRPr="00000000" w14:paraId="000000B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je planinskog (Tirolskog) tipa oblikovan kao niski betonski prag sa zahvatnim dijelom sa rešetkom i sabirnim kanalom na lijevoj strani praga koji je u samom koritu rijeke. Maksimalna visina praga iznad korita iznosi 1,55m. </w:t>
      </w:r>
    </w:p>
    <w:p w:rsidR="00000000" w:rsidDel="00000000" w:rsidP="00000000" w:rsidRDefault="00000000" w:rsidRPr="00000000" w14:paraId="000000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sabirni kanal se nastavlja taložnik – pjeskolov lociran na lijevoj obali. Osnovna funkcija taložnika je uklanjanje sitnog nanosa, koji je prošao kroz grubu rešetku na zahvatnom kanalu. Ukupna dužina taložnika je 20,54 m.</w:t>
      </w:r>
    </w:p>
    <w:p w:rsidR="00000000" w:rsidDel="00000000" w:rsidP="00000000" w:rsidRDefault="00000000" w:rsidRPr="00000000" w14:paraId="000000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Dovod vode od zahvata sa taložnicom do strojare je riješen pomoću ukopanog dovodnog tlačnog cjevovoda, na jednom djelu trase i nadzemnog tlačnog cjevovoda, na ostatku trase. Dužina cjevovoda iznosi 933,17m. Ova trasa je odabrana, jer je znatno lakša i pristupačnija od trase na drugoj obali, po putu koji povezuje sela Ruste i Crni vrh.</w:t>
      </w:r>
    </w:p>
    <w:p w:rsidR="00000000" w:rsidDel="00000000" w:rsidP="00000000" w:rsidRDefault="00000000" w:rsidRPr="00000000" w14:paraId="000000C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Niveleta cjevovoda visinski i situativno položena je tako da se radovi svedu na minimum uz poštovanje određenih principa kao što su:</w:t>
      </w:r>
    </w:p>
    <w:p w:rsidR="00000000" w:rsidDel="00000000" w:rsidP="00000000" w:rsidRDefault="00000000" w:rsidRPr="00000000" w14:paraId="000000C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niveleta cjevovoda je ispod pijezometarske linije pri svim režimima rada elektrane,</w:t>
      </w:r>
    </w:p>
    <w:p w:rsidR="00000000" w:rsidDel="00000000" w:rsidP="00000000" w:rsidRDefault="00000000" w:rsidRPr="00000000" w14:paraId="000000C4">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radi pražnjenja derivacionog cjevovoda niveleta ima jednoznačan pad na cijeloj dužini, a u pravcu tečenja.</w:t>
      </w:r>
    </w:p>
    <w:p w:rsidR="00000000" w:rsidDel="00000000" w:rsidP="00000000" w:rsidRDefault="00000000" w:rsidRPr="00000000" w14:paraId="000000C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Prvi dio trase čini dionica od stacionaže km 0+000 do km 0+789,02 sa dijametrom DN 800 mm, gdje se dijametar mijenja u DN 600 mm. Na djelu stacionaže od km 0+000 do km 0+797,24 ista je ukopana i vodi se padinom brda – Široki brijeg. Pad nivelete cjevovoda na ovoj dionici je od 5,54 % na kraćem djelu trase, dok na ostalom djelu trase kontinuirano se vodi u padu do 0,38%. Na ovom dijelu je potrebno po trasi cjevovoda izgraditi servisni put.</w:t>
      </w:r>
    </w:p>
    <w:p w:rsidR="00000000" w:rsidDel="00000000" w:rsidP="00000000" w:rsidRDefault="00000000" w:rsidRPr="00000000" w14:paraId="000000C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Drugi dio trase čini dionica od stacionaže km 0+789,02 do km 0+912,70, tlačni cjevovod koji se vodi nadzemno. Pad nivelete cjevovoda na ovoj dionici je od 69,53 % do 68,31%,</w:t>
      </w:r>
    </w:p>
    <w:p w:rsidR="00000000" w:rsidDel="00000000" w:rsidP="00000000" w:rsidRDefault="00000000" w:rsidRPr="00000000" w14:paraId="000000C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Tlačni cjevovod je nominalnog prečnika 600 mm. Cjevovod vodi do strojare i na dužini cca 8,00 m pred strojarom se ukopava, a unutar iste prelazi u čelični cjevovod i vodi do turbine.</w:t>
      </w:r>
    </w:p>
    <w:p w:rsidR="00000000" w:rsidDel="00000000" w:rsidP="00000000" w:rsidRDefault="00000000" w:rsidRPr="00000000" w14:paraId="000000C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vodotoku Crni potok, na stacionaži km 2+150 tj neposredno uzvodno od ušća Zagrajčice (Vranja) u Crnu potok kod sela Ruste. Nešto nizvodnije od ušća Zagrajčice (Vranja) u Crni potok predviđen je zahvat MHE Crna rijeka. Dimenzije strojare su 13,00x7,50 m.</w:t>
      </w:r>
    </w:p>
    <w:p w:rsidR="00000000" w:rsidDel="00000000" w:rsidP="00000000" w:rsidRDefault="00000000" w:rsidRPr="00000000" w14:paraId="000000C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samostalni objekat u kojoj je smještena jedna Francis turbina sa pripadajućom opremom.</w:t>
      </w:r>
    </w:p>
    <w:p w:rsidR="00000000" w:rsidDel="00000000" w:rsidP="00000000" w:rsidRDefault="00000000" w:rsidRPr="00000000" w14:paraId="000000C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 </w:t>
      </w:r>
    </w:p>
    <w:p w:rsidR="00000000" w:rsidDel="00000000" w:rsidP="00000000" w:rsidRDefault="00000000" w:rsidRPr="00000000" w14:paraId="000000D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0D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 Pored toga, ovim pogonima energija se efikasno koristi, odnosno svaki MWh proizvedene energije u MHE, predstavlja uštedu, odnosno smanjuje potrošnju uglja, nafte, plina te daje  veliki doprinos smanjenju emisije stakleničkih plinova u atmosferu. </w:t>
      </w:r>
    </w:p>
    <w:p w:rsidR="00000000" w:rsidDel="00000000" w:rsidP="00000000" w:rsidRDefault="00000000" w:rsidRPr="00000000" w14:paraId="000000D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priozvodnju električne energije u termoelektrani</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vertAlign w:val="baseline"/>
          <w:rtl w:val="0"/>
        </w:rPr>
        <w:t xml:space="preserve">. Za MHE Ruste, to znači 944,8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28 344 t za 30 godina, koliko koncesija traje.</w:t>
      </w:r>
    </w:p>
    <w:p w:rsidR="00000000" w:rsidDel="00000000" w:rsidP="00000000" w:rsidRDefault="00000000" w:rsidRPr="00000000" w14:paraId="000000D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okoliš se u slučaju hidroenergije manifestira promjenom vodnog režima, devastacijom vegetacije i zemljišta uslijed izvođenja građevinskih radova. To se posebno ispoljava kod gradnje pristupnih putova koji su potrebni u fazi građenja, i kasnije održavanja objekta. </w:t>
      </w:r>
    </w:p>
    <w:p w:rsidR="00000000" w:rsidDel="00000000" w:rsidP="00000000" w:rsidRDefault="00000000" w:rsidRPr="00000000" w14:paraId="000000D8">
      <w:pPr>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usporedbi sa akumulacionim elektranama, derivacijske uzrokuju manje promjene vodnog režima, i imaju manje utjecaje na biodvierzitet. Najuočljiviji su utjecaji na riblju populaciju, zbog komplicirane interakcije brojnih fizičkih i bioloških faktora.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se očitovati na vode, vegetaciju i zemljište, i mogu nastupiti kao posljedica pripreme lokacije za gradnju, kao i radova tokom same gradnje i to:</w:t>
        <w:br w:type="textWrapping"/>
      </w:r>
    </w:p>
    <w:p w:rsidR="00000000" w:rsidDel="00000000" w:rsidP="00000000" w:rsidRDefault="00000000" w:rsidRPr="00000000" w14:paraId="000000DA">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sječa šume i uklanjanja vegetacije duž planirane trase cjevovoda, </w:t>
      </w:r>
    </w:p>
    <w:p w:rsidR="00000000" w:rsidDel="00000000" w:rsidP="00000000" w:rsidRDefault="00000000" w:rsidRPr="00000000" w14:paraId="000000DB">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0DC">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0DD">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0E1">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0E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Utjecaj na stanovništvo</w:t>
      </w:r>
      <w:r w:rsidDel="00000000" w:rsidR="00000000" w:rsidRPr="00000000">
        <w:rPr>
          <w:rFonts w:ascii="Arial" w:cs="Arial" w:eastAsia="Arial" w:hAnsi="Arial"/>
          <w:sz w:val="22"/>
          <w:szCs w:val="22"/>
          <w:vertAlign w:val="baseline"/>
          <w:rtl w:val="0"/>
        </w:rPr>
        <w:t xml:space="preserve"> u fazi gradnje ogleda se u poremećaju prometa, te emisiji prašine i povećane buke u zoni građenja. U užoj zoni građenja nema većih naselja. Međutim, transport materijala će se vršiti korištenjem lokalnog puta za selo Ruste, koji je povezan sa regionalnim putem Buturović polje - Dusina, te nadalje lokalnim putem Ruste – Plavuzi, pa je za očekivati utjecaj na stanovništvo sela Ruste. Utjecaj se manifestira mogućim poremećajem prometa, emisijama prašine i buke od transprota. Primjena specificiranih mjera u narednoj tabeli, rezultirat će i smanjivanjem ovih utjecaja emisija prašine i buke na stanovništvo. Utjecaja na stanovništvo u toku korištenja objekta nema. </w:t>
      </w:r>
    </w:p>
    <w:p w:rsidR="00000000" w:rsidDel="00000000" w:rsidP="00000000" w:rsidRDefault="00000000" w:rsidRPr="00000000" w14:paraId="000000E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istaknuti </w:t>
      </w:r>
      <w:r w:rsidDel="00000000" w:rsidR="00000000" w:rsidRPr="00000000">
        <w:rPr>
          <w:rFonts w:ascii="Arial" w:cs="Arial" w:eastAsia="Arial" w:hAnsi="Arial"/>
          <w:sz w:val="22"/>
          <w:szCs w:val="22"/>
          <w:u w:val="single"/>
          <w:vertAlign w:val="baseline"/>
          <w:rtl w:val="0"/>
        </w:rPr>
        <w:t xml:space="preserve">pozitivni utjecaj na stanovništvo</w:t>
      </w:r>
      <w:r w:rsidDel="00000000" w:rsidR="00000000" w:rsidRPr="00000000">
        <w:rPr>
          <w:rFonts w:ascii="Arial" w:cs="Arial" w:eastAsia="Arial" w:hAnsi="Arial"/>
          <w:sz w:val="22"/>
          <w:szCs w:val="22"/>
          <w:vertAlign w:val="baseline"/>
          <w:rtl w:val="0"/>
        </w:rPr>
        <w:t xml:space="preserve"> tijekom faza građenja, kao i korištenja MHE. Naime, lokalno stanovništvo će dobiti mogućnost upošljavanja tijekom gradnje i tijekom korištenja objekata MHE.</w:t>
      </w:r>
    </w:p>
    <w:p w:rsidR="00000000" w:rsidDel="00000000" w:rsidP="00000000" w:rsidRDefault="00000000" w:rsidRPr="00000000" w14:paraId="000000E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kontekstu korištenja objekta dat će se komentar na projektirana rješenja, odnosno procijeniti njihov utjecaj na okoliš onda kada objekt bude u funkciji. </w:t>
      </w:r>
    </w:p>
    <w:p w:rsidR="00000000" w:rsidDel="00000000" w:rsidP="00000000" w:rsidRDefault="00000000" w:rsidRPr="00000000" w14:paraId="000000E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u nastavku će se pored utjecaja pojedinačnih objekata MHE na predmetnoj lokaciji, sagledati i ukupan utjecaj na okoliš svih MHE, u fazi građenja, te u fazi ekspoatacije MHE. Utjecaji i mjere se prezentiraju radi preglednosti tabelarno.</w:t>
      </w:r>
    </w:p>
    <w:p w:rsidR="00000000" w:rsidDel="00000000" w:rsidP="00000000" w:rsidRDefault="00000000" w:rsidRPr="00000000" w14:paraId="000000E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highlight w:val="green"/>
          <w:vertAlign w:val="baseline"/>
        </w:rPr>
      </w:pPr>
      <w:r w:rsidDel="00000000" w:rsidR="00000000" w:rsidRPr="00000000">
        <w:rPr>
          <w:rFonts w:ascii="Arial" w:cs="Arial" w:eastAsia="Arial" w:hAnsi="Arial"/>
          <w:sz w:val="22"/>
          <w:szCs w:val="22"/>
          <w:highlight w:val="green"/>
          <w:vertAlign w:val="baseline"/>
          <w:rtl w:val="0"/>
        </w:rPr>
        <w:t xml:space="preserve"> </w:t>
      </w:r>
    </w:p>
    <w:p w:rsidR="00000000" w:rsidDel="00000000" w:rsidP="00000000" w:rsidRDefault="00000000" w:rsidRPr="00000000" w14:paraId="000000EB">
      <w:pPr>
        <w:rPr>
          <w:highlight w:val="green"/>
          <w:vertAlign w:val="baseline"/>
        </w:rPr>
      </w:pPr>
      <w:r w:rsidDel="00000000" w:rsidR="00000000" w:rsidRPr="00000000">
        <w:rPr>
          <w:rtl w:val="0"/>
        </w:rPr>
      </w:r>
    </w:p>
    <w:p w:rsidR="00000000" w:rsidDel="00000000" w:rsidP="00000000" w:rsidRDefault="00000000" w:rsidRPr="00000000" w14:paraId="000000EC">
      <w:pPr>
        <w:jc w:val="both"/>
        <w:rPr>
          <w:rFonts w:ascii="Arial" w:cs="Arial" w:eastAsia="Arial" w:hAnsi="Arial"/>
          <w:sz w:val="22"/>
          <w:szCs w:val="22"/>
          <w:vertAlign w:val="baseline"/>
        </w:rPr>
        <w:sectPr>
          <w:headerReference r:id="rId18" w:type="even"/>
          <w:type w:val="nextPage"/>
          <w:pgSz w:h="16834" w:w="11909"/>
          <w:pgMar w:bottom="1809" w:top="1418" w:left="1418" w:right="1701" w:header="720" w:footer="720"/>
          <w:pgNumType w:start="1"/>
          <w:cols w:equalWidth="0"/>
        </w:sectPr>
      </w:pPr>
      <w:r w:rsidDel="00000000" w:rsidR="00000000" w:rsidRPr="00000000">
        <w:rPr>
          <w:rtl w:val="0"/>
        </w:rPr>
      </w:r>
    </w:p>
    <w:p w:rsidR="00000000" w:rsidDel="00000000" w:rsidP="00000000" w:rsidRDefault="00000000" w:rsidRPr="00000000" w14:paraId="000000ED">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Potencijalni utjecaji u fazi građenja i mjere sprječavanja</w:t>
      </w:r>
      <w:r w:rsidDel="00000000" w:rsidR="00000000" w:rsidRPr="00000000">
        <w:rPr>
          <w:rtl w:val="0"/>
        </w:rPr>
      </w:r>
    </w:p>
    <w:tbl>
      <w:tblPr>
        <w:tblStyle w:val="Table3"/>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0EE">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0EF">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0F0">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0F1">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0F2">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0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0F7">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0F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E">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0F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0">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3">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10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5">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10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8">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109">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10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1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11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2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3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133">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1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13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13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13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14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1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155">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56">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15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9">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5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5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1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15F">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1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61">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16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3">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4">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6">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16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9">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16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6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7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17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8">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17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17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1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1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17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18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18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1A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1A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B">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1A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D">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1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1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B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1B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1B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1B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B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1C2">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3">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4">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5">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6">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C8">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1C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1CA">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1C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1D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1D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4">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1E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1E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1E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1">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1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te cestom Ruste - Plavuzi i u zoni sela Ruste.</w:t>
            </w:r>
          </w:p>
          <w:p w:rsidR="00000000" w:rsidDel="00000000" w:rsidP="00000000" w:rsidRDefault="00000000" w:rsidRPr="00000000" w14:paraId="000001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6">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1F8">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1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1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1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te cestom Ruste - Plavuzi i u zoni sela Ruste. </w:t>
            </w:r>
          </w:p>
          <w:p w:rsidR="00000000" w:rsidDel="00000000" w:rsidP="00000000" w:rsidRDefault="00000000" w:rsidRPr="00000000" w14:paraId="000001FC">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1FD">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00">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2">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2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2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205">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20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20A">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0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20D">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20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1">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212">
      <w:pPr>
        <w:tabs>
          <w:tab w:val="left" w:pos="6480"/>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213">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14">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15">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Značaj utjecaja i mjere sprječavanja - Faza korištenja </w:t>
      </w:r>
      <w:r w:rsidDel="00000000" w:rsidR="00000000" w:rsidRPr="00000000">
        <w:rPr>
          <w:rtl w:val="0"/>
        </w:rPr>
      </w:r>
    </w:p>
    <w:p w:rsidR="00000000" w:rsidDel="00000000" w:rsidP="00000000" w:rsidRDefault="00000000" w:rsidRPr="00000000" w14:paraId="00000216">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21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JP Elektroprivreda planira uposliti do 30 radnika na održavanju objekata MHE. Pozitivan utjecaj i dobit, imati će lokalno stanovništvo kao i stanovništvo kompletne Općine Konjic, a očitovati će se boljim uvjetima življenja na navedenom području, koji su za očekivati ispunjavanjem Ugovora o koncesiji između Općine Konjic i Elektroprivrede BiH. Također, treba naglasiti da je Općina Konjic u cilju razvoja i obezbjeđenja boljih uvjeta življenja na području općine, donijela Odluku o utvrđivanju strateškog interesa Općine Konjic za izgradnju MHE. Razvoj Općine Konjic, doprinijeti će razvoju HN kantona i Federacije BiH uopće. </w:t>
      </w:r>
    </w:p>
    <w:p w:rsidR="00000000" w:rsidDel="00000000" w:rsidP="00000000" w:rsidRDefault="00000000" w:rsidRPr="00000000" w14:paraId="0000021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1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 </w:t>
      </w:r>
    </w:p>
    <w:p w:rsidR="00000000" w:rsidDel="00000000" w:rsidP="00000000" w:rsidRDefault="00000000" w:rsidRPr="00000000" w14:paraId="0000021A">
      <w:pPr>
        <w:rPr>
          <w:vertAlign w:val="baseline"/>
        </w:rPr>
      </w:pPr>
      <w:r w:rsidDel="00000000" w:rsidR="00000000" w:rsidRPr="00000000">
        <w:rPr>
          <w:rtl w:val="0"/>
        </w:rPr>
      </w:r>
    </w:p>
    <w:p w:rsidR="00000000" w:rsidDel="00000000" w:rsidP="00000000" w:rsidRDefault="00000000" w:rsidRPr="00000000" w14:paraId="0000021B">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1"/>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21C">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1D">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21E">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1F">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220">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1">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222">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3">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okolini prihvatljiv.</w:t>
      </w:r>
    </w:p>
    <w:p w:rsidR="00000000" w:rsidDel="00000000" w:rsidP="00000000" w:rsidRDefault="00000000" w:rsidRPr="00000000" w14:paraId="00000224">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5">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226">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27">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228">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29">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U fazi korištenja MHE, u cilju očuvanja okoliša, od izuzetne važnosti je definiranje </w:t>
      </w:r>
      <w:r w:rsidDel="00000000" w:rsidR="00000000" w:rsidRPr="00000000">
        <w:rPr>
          <w:rFonts w:ascii="Arial Narrow" w:cs="Arial Narrow" w:eastAsia="Arial Narrow" w:hAnsi="Arial Narrow"/>
          <w:b w:val="1"/>
          <w:sz w:val="22"/>
          <w:szCs w:val="22"/>
          <w:vertAlign w:val="baseline"/>
          <w:rtl w:val="0"/>
        </w:rPr>
        <w:t xml:space="preserve">odgovornosti operaterima</w:t>
      </w:r>
      <w:r w:rsidDel="00000000" w:rsidR="00000000" w:rsidRPr="00000000">
        <w:rPr>
          <w:rFonts w:ascii="Arial Narrow" w:cs="Arial Narrow" w:eastAsia="Arial Narrow" w:hAnsi="Arial Narrow"/>
          <w:sz w:val="22"/>
          <w:szCs w:val="22"/>
          <w:vertAlign w:val="baseline"/>
          <w:rtl w:val="0"/>
        </w:rPr>
        <w:t xml:space="preserve">, koji će biti zaduženi za njihovo upravljanje. </w:t>
      </w:r>
    </w:p>
    <w:p w:rsidR="00000000" w:rsidDel="00000000" w:rsidP="00000000" w:rsidRDefault="00000000" w:rsidRPr="00000000" w14:paraId="0000022A">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2B">
      <w:pPr>
        <w:jc w:val="both"/>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2C">
      <w:pPr>
        <w:jc w:val="both"/>
        <w:rPr>
          <w:rFonts w:ascii="Arial" w:cs="Arial" w:eastAsia="Arial" w:hAnsi="Arial"/>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22D">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Potencijalni utjecaji u fazi korištenja i mjere sprječavanja</w:t>
      </w:r>
      <w:r w:rsidDel="00000000" w:rsidR="00000000" w:rsidRPr="00000000">
        <w:rPr>
          <w:rtl w:val="0"/>
        </w:rPr>
      </w:r>
    </w:p>
    <w:tbl>
      <w:tblPr>
        <w:tblStyle w:val="Table4"/>
        <w:tblW w:w="14346.0" w:type="dxa"/>
        <w:jc w:val="left"/>
        <w:tblInd w:w="0.0" w:type="dxa"/>
        <w:tblLayout w:type="fixed"/>
        <w:tblLook w:val="0000"/>
      </w:tblPr>
      <w:tblGrid>
        <w:gridCol w:w="1719"/>
        <w:gridCol w:w="3968"/>
        <w:gridCol w:w="2941"/>
        <w:gridCol w:w="5718"/>
        <w:tblGridChange w:id="0">
          <w:tblGrid>
            <w:gridCol w:w="1719"/>
            <w:gridCol w:w="3968"/>
            <w:gridCol w:w="2941"/>
            <w:gridCol w:w="5718"/>
          </w:tblGrid>
        </w:tblGridChange>
      </w:tblGrid>
      <w:tr>
        <w:tc>
          <w:tcPr>
            <w:shd w:fill="c0c0c0" w:val="clear"/>
            <w:vAlign w:val="top"/>
          </w:tcPr>
          <w:p w:rsidR="00000000" w:rsidDel="00000000" w:rsidP="00000000" w:rsidRDefault="00000000" w:rsidRPr="00000000" w14:paraId="0000022E">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22F">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230">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231">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232">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2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37">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238">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239">
            <w:pPr>
              <w:ind w:left="60" w:firstLine="0"/>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3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Ovaj utjecaj se javlja  kod pojedinačnih MHE, ali je ograničen, do je kumulativni utjecaj svih MHE izražen duž cijeloga sliva. </w:t>
            </w:r>
            <w:r w:rsidDel="00000000" w:rsidR="00000000" w:rsidRPr="00000000">
              <w:rPr>
                <w:rtl w:val="0"/>
              </w:rPr>
            </w:r>
          </w:p>
          <w:p w:rsidR="00000000" w:rsidDel="00000000" w:rsidP="00000000" w:rsidRDefault="00000000" w:rsidRPr="00000000" w14:paraId="0000023B">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3C">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3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23E">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3F">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4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241">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242">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43">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244">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6">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8">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249">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4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2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25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2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3">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5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56">
            <w:pPr>
              <w:rPr>
                <w:rFonts w:ascii="Arial" w:cs="Arial" w:eastAsia="Arial" w:hAnsi="Arial"/>
                <w:sz w:val="20"/>
                <w:szCs w:val="20"/>
                <w:highlight w:val="yellow"/>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7">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25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2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25A">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5B">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2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5F">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26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1.85m). </w:t>
            </w:r>
          </w:p>
          <w:p w:rsidR="00000000" w:rsidDel="00000000" w:rsidP="00000000" w:rsidRDefault="00000000" w:rsidRPr="00000000" w14:paraId="0000026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26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2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2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69">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F">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2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2">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74">
            <w:pPr>
              <w:spacing w:after="144" w:before="144" w:lineRule="auto"/>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7">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79">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2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C">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7D">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7E">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27F">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28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stanja okoliša</w:t>
      </w:r>
      <w:r w:rsidDel="00000000" w:rsidR="00000000" w:rsidRPr="00000000">
        <w:rPr>
          <w:rtl w:val="0"/>
        </w:rPr>
      </w:r>
    </w:p>
    <w:p w:rsidR="00000000" w:rsidDel="00000000" w:rsidP="00000000" w:rsidRDefault="00000000" w:rsidRPr="00000000" w14:paraId="00000281">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8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na potencijalne identificirane negativne utjecaje tijekom gradnje i korištenja objekata MHE Ruste, predviđa se plan monitoringa stanja okoliša. Osnovna zadaća plana monitoringa jeste sagledavanje efekata preventivnih i zaštitnih mjera i uvođenje neophodnih poboljšanja i ispravki.</w:t>
      </w:r>
    </w:p>
    <w:p w:rsidR="00000000" w:rsidDel="00000000" w:rsidP="00000000" w:rsidRDefault="00000000" w:rsidRPr="00000000" w14:paraId="0000028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Program monitoringa stanja okoliša obuhvata:</w:t>
      </w:r>
    </w:p>
    <w:p w:rsidR="00000000" w:rsidDel="00000000" w:rsidP="00000000" w:rsidRDefault="00000000" w:rsidRPr="00000000" w14:paraId="0000028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6">
      <w:pPr>
        <w:numPr>
          <w:ilvl w:val="0"/>
          <w:numId w:val="21"/>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tijekom faze građenja MHE</w:t>
      </w:r>
    </w:p>
    <w:p w:rsidR="00000000" w:rsidDel="00000000" w:rsidP="00000000" w:rsidRDefault="00000000" w:rsidRPr="00000000" w14:paraId="0000028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8">
      <w:pPr>
        <w:numPr>
          <w:ilvl w:val="0"/>
          <w:numId w:val="21"/>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fazi korištenja koji obuhvata kontrolu ispuštanja zahtijevanog biološkog minimuma. </w:t>
      </w:r>
    </w:p>
    <w:p w:rsidR="00000000" w:rsidDel="00000000" w:rsidP="00000000" w:rsidRDefault="00000000" w:rsidRPr="00000000" w14:paraId="00000289">
      <w:pPr>
        <w:rPr>
          <w:rFonts w:ascii="Tahoma" w:cs="Tahoma" w:eastAsia="Tahoma" w:hAnsi="Tahoma"/>
          <w:b w:val="1"/>
          <w:sz w:val="20"/>
          <w:szCs w:val="20"/>
          <w:vertAlign w:val="baseline"/>
        </w:rPr>
      </w:pPr>
      <w:r w:rsidDel="00000000" w:rsidR="00000000" w:rsidRPr="00000000">
        <w:rPr>
          <w:rtl w:val="0"/>
        </w:rPr>
      </w:r>
    </w:p>
    <w:p w:rsidR="00000000" w:rsidDel="00000000" w:rsidP="00000000" w:rsidRDefault="00000000" w:rsidRPr="00000000" w14:paraId="0000028A">
      <w:pPr>
        <w:rPr>
          <w:rFonts w:ascii="Tahoma" w:cs="Tahoma" w:eastAsia="Tahoma" w:hAnsi="Tahoma"/>
          <w:b w:val="1"/>
          <w:sz w:val="20"/>
          <w:szCs w:val="20"/>
          <w:vertAlign w:val="baseline"/>
        </w:rPr>
      </w:pPr>
      <w:r w:rsidDel="00000000" w:rsidR="00000000" w:rsidRPr="00000000">
        <w:rPr>
          <w:rtl w:val="0"/>
        </w:rPr>
      </w:r>
    </w:p>
    <w:p w:rsidR="00000000" w:rsidDel="00000000" w:rsidP="00000000" w:rsidRDefault="00000000" w:rsidRPr="00000000" w14:paraId="0000028B">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Alternativna rješenja</w:t>
      </w:r>
      <w:r w:rsidDel="00000000" w:rsidR="00000000" w:rsidRPr="00000000">
        <w:rPr>
          <w:rtl w:val="0"/>
        </w:rPr>
      </w:r>
    </w:p>
    <w:p w:rsidR="00000000" w:rsidDel="00000000" w:rsidP="00000000" w:rsidRDefault="00000000" w:rsidRPr="00000000" w14:paraId="0000028C">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8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potencijala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28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Poželavka.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29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na vodotoku Crni potok - MHE Ruste akumulacijskom elektranom nije razmatrano. U prilog tomu idu i okolišni argumenti obzirom da  hidroakumulacije imaju značajniji utjecaj na okolinu, od predloženog rješenja.  </w:t>
      </w:r>
    </w:p>
    <w:p w:rsidR="00000000" w:rsidDel="00000000" w:rsidP="00000000" w:rsidRDefault="00000000" w:rsidRPr="00000000" w14:paraId="0000029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4">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Zaključak:</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29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kao i mjere kojima se negativni utjecaji mogu spriječiti odnosno ublažiti. </w:t>
      </w:r>
    </w:p>
    <w:p w:rsidR="00000000" w:rsidDel="00000000" w:rsidP="00000000" w:rsidRDefault="00000000" w:rsidRPr="00000000" w14:paraId="0000029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29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29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29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29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2A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3">
      <w:pPr>
        <w:jc w:val="both"/>
        <w:rPr>
          <w:rFonts w:ascii="Arial" w:cs="Arial" w:eastAsia="Arial" w:hAnsi="Arial"/>
          <w:vertAlign w:val="baseline"/>
        </w:rPr>
        <w:sectPr>
          <w:headerReference r:id="rId19" w:type="even"/>
          <w:footerReference r:id="rId20" w:type="default"/>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2A4">
      <w:pPr>
        <w:jc w:val="both"/>
        <w:rPr>
          <w:rFonts w:ascii="Arial" w:cs="Arial" w:eastAsia="Arial" w:hAnsi="Arial"/>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2A5">
      <w:pPr>
        <w:pStyle w:val="Heading1"/>
        <w:numPr>
          <w:ilvl w:val="0"/>
          <w:numId w:val="6"/>
        </w:numPr>
        <w:tabs>
          <w:tab w:val="left" w:pos="1701"/>
        </w:tabs>
        <w:ind w:left="432" w:hanging="432"/>
        <w:rPr/>
      </w:pPr>
      <w:r w:rsidDel="00000000" w:rsidR="00000000" w:rsidRPr="00000000">
        <w:rPr>
          <w:b w:val="1"/>
          <w:vertAlign w:val="baseline"/>
          <w:rtl w:val="0"/>
        </w:rPr>
        <w:t xml:space="preserve">UVOD</w:t>
      </w:r>
      <w:r w:rsidDel="00000000" w:rsidR="00000000" w:rsidRPr="00000000">
        <w:rPr>
          <w:rtl w:val="0"/>
        </w:rPr>
      </w:r>
    </w:p>
    <w:p w:rsidR="00000000" w:rsidDel="00000000" w:rsidP="00000000" w:rsidRDefault="00000000" w:rsidRPr="00000000" w14:paraId="000002A6">
      <w:pPr>
        <w:pStyle w:val="Heading2"/>
        <w:numPr>
          <w:ilvl w:val="1"/>
          <w:numId w:val="6"/>
        </w:numPr>
        <w:tabs>
          <w:tab w:val="left" w:pos="1701"/>
        </w:tabs>
        <w:ind w:left="576" w:hanging="576"/>
        <w:rPr/>
      </w:pPr>
      <w:bookmarkStart w:colFirst="0" w:colLast="0" w:name="_3znysh7" w:id="3"/>
      <w:bookmarkEnd w:id="3"/>
      <w:r w:rsidDel="00000000" w:rsidR="00000000" w:rsidRPr="00000000">
        <w:rPr>
          <w:b w:val="1"/>
          <w:i w:val="1"/>
          <w:vertAlign w:val="baseline"/>
          <w:rtl w:val="0"/>
        </w:rPr>
        <w:t xml:space="preserve">Povod izradi projekta </w:t>
      </w:r>
      <w:r w:rsidDel="00000000" w:rsidR="00000000" w:rsidRPr="00000000">
        <w:rPr>
          <w:rtl w:val="0"/>
        </w:rPr>
      </w:r>
    </w:p>
    <w:p w:rsidR="00000000" w:rsidDel="00000000" w:rsidP="00000000" w:rsidRDefault="00000000" w:rsidRPr="00000000" w14:paraId="000002A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8">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2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2A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Osnova za izradu Studije utjecaja na okoliš je Idejni projekt za 15 malih hidroelektrana, koji je izradio Enegoinvest – sektor HIGRA 2007.</w:t>
      </w:r>
    </w:p>
    <w:p w:rsidR="00000000" w:rsidDel="00000000" w:rsidP="00000000" w:rsidRDefault="00000000" w:rsidRPr="00000000" w14:paraId="000002A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koja slijedi. </w:t>
      </w:r>
    </w:p>
    <w:p w:rsidR="00000000" w:rsidDel="00000000" w:rsidP="00000000" w:rsidRDefault="00000000" w:rsidRPr="00000000" w14:paraId="000002A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Ruste na Crnom potoku. Situacioni prikaz MHE Ruste dat je u Prilogu 1. Situacioni prikaz svih MHE dat je u Prilogu 2.</w:t>
      </w:r>
    </w:p>
    <w:p w:rsidR="00000000" w:rsidDel="00000000" w:rsidP="00000000" w:rsidRDefault="00000000" w:rsidRPr="00000000" w14:paraId="000002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npr. na lokaciji predviđenoj za strojaru MHE Plavuzi, nalazi se i lokacija za vodozahvat MHE Ruste, nemoguće je promatrati utjecaje na okoliš jedne MHE bez sagledavanja kumulativnih utjecaj na okoliš svih MHE na sliv rijeke Neretvice. Stoga, u nastavku se prezentiraju utjecaji na okoliš MHE Ruste, ali i prepoznati najznačajniji utjecaji na okoliš svih MHE.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1 Karakteristike MHE na rijeci Neretvici i njezinim pritokama</w:t>
      </w:r>
    </w:p>
    <w:tbl>
      <w:tblPr>
        <w:tblStyle w:val="Table5"/>
        <w:tblW w:w="9149.0" w:type="dxa"/>
        <w:jc w:val="left"/>
        <w:tblInd w:w="0.0" w:type="dxa"/>
        <w:tblLayout w:type="fixed"/>
        <w:tblLook w:val="0000"/>
      </w:tblPr>
      <w:tblGrid>
        <w:gridCol w:w="440"/>
        <w:gridCol w:w="1782"/>
        <w:gridCol w:w="1136"/>
        <w:gridCol w:w="1475"/>
        <w:gridCol w:w="950"/>
        <w:gridCol w:w="2016"/>
        <w:gridCol w:w="1350"/>
        <w:tblGridChange w:id="0">
          <w:tblGrid>
            <w:gridCol w:w="440"/>
            <w:gridCol w:w="1782"/>
            <w:gridCol w:w="1136"/>
            <w:gridCol w:w="1475"/>
            <w:gridCol w:w="950"/>
            <w:gridCol w:w="2016"/>
            <w:gridCol w:w="1350"/>
          </w:tblGrid>
        </w:tblGridChange>
      </w:tblGrid>
      <w:tr>
        <w:tc>
          <w:tcPr>
            <w:shd w:fill="c0c0c0" w:val="clear"/>
            <w:vAlign w:val="top"/>
          </w:tcPr>
          <w:p w:rsidR="00000000" w:rsidDel="00000000" w:rsidP="00000000" w:rsidRDefault="00000000" w:rsidRPr="00000000" w14:paraId="000002B5">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w:t>
            </w:r>
          </w:p>
        </w:tc>
        <w:tc>
          <w:tcPr>
            <w:shd w:fill="c0c0c0" w:val="clear"/>
            <w:vAlign w:val="top"/>
          </w:tcPr>
          <w:p w:rsidR="00000000" w:rsidDel="00000000" w:rsidP="00000000" w:rsidRDefault="00000000" w:rsidRPr="00000000" w14:paraId="000002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godšnji proticaj  (m³/s)</w:t>
            </w:r>
          </w:p>
        </w:tc>
        <w:tc>
          <w:tcPr>
            <w:shd w:fill="e0e0e0" w:val="clear"/>
            <w:vAlign w:val="top"/>
          </w:tcPr>
          <w:p w:rsidR="00000000" w:rsidDel="00000000" w:rsidP="00000000" w:rsidRDefault="00000000" w:rsidRPr="00000000" w14:paraId="000002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Instalisani proticaj po turbini  (m³/s)</w:t>
            </w:r>
          </w:p>
        </w:tc>
        <w:tc>
          <w:tcPr>
            <w:shd w:fill="c0c0c0" w:val="clear"/>
            <w:vAlign w:val="top"/>
          </w:tcPr>
          <w:p w:rsidR="00000000" w:rsidDel="00000000" w:rsidP="00000000" w:rsidRDefault="00000000" w:rsidRPr="00000000" w14:paraId="000002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w:t>
            </w:r>
          </w:p>
          <w:p w:rsidR="00000000" w:rsidDel="00000000" w:rsidP="00000000" w:rsidRDefault="00000000" w:rsidRPr="00000000" w14:paraId="000002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Turbina</w:t>
            </w:r>
          </w:p>
        </w:tc>
        <w:tc>
          <w:tcPr>
            <w:shd w:fill="e0e0e0" w:val="clear"/>
            <w:vAlign w:val="top"/>
          </w:tcPr>
          <w:p w:rsidR="00000000" w:rsidDel="00000000" w:rsidP="00000000" w:rsidRDefault="00000000" w:rsidRPr="00000000" w14:paraId="000002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Maksimalna snaga na pragu elektrane    (KW)</w:t>
            </w:r>
          </w:p>
        </w:tc>
        <w:tc>
          <w:tcPr>
            <w:shd w:fill="c0c0c0" w:val="clear"/>
            <w:vAlign w:val="top"/>
          </w:tcPr>
          <w:p w:rsidR="00000000" w:rsidDel="00000000" w:rsidP="00000000" w:rsidRDefault="00000000" w:rsidRPr="00000000" w14:paraId="000002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Proizvodnja       (GWh)</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B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Crna Rijeka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BF">
            <w:pPr>
              <w:tabs>
                <w:tab w:val="left" w:pos="915"/>
              </w:tabs>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tab/>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2455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9,104</w:t>
            </w:r>
          </w:p>
        </w:tc>
      </w:tr>
      <w:tr>
        <w:tc>
          <w:tcPr>
            <w:shd w:fill="c0c0c0" w:val="clear"/>
            <w:vAlign w:val="top"/>
          </w:tcPr>
          <w:p w:rsidR="00000000" w:rsidDel="00000000" w:rsidP="00000000" w:rsidRDefault="00000000" w:rsidRPr="00000000" w14:paraId="000002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C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Donji Obalj</w:t>
            </w:r>
            <w:r w:rsidDel="00000000" w:rsidR="00000000" w:rsidRPr="00000000">
              <w:rPr>
                <w:rtl w:val="0"/>
              </w:rPr>
            </w:r>
          </w:p>
        </w:tc>
        <w:tc>
          <w:tcPr>
            <w:shd w:fill="c0c0c0" w:val="clear"/>
            <w:vAlign w:val="top"/>
          </w:tcPr>
          <w:p w:rsidR="00000000" w:rsidDel="00000000" w:rsidP="00000000" w:rsidRDefault="00000000" w:rsidRPr="00000000" w14:paraId="000002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shd w:fill="e0e0e0" w:val="clear"/>
            <w:vAlign w:val="top"/>
          </w:tcPr>
          <w:p w:rsidR="00000000" w:rsidDel="00000000" w:rsidP="00000000" w:rsidRDefault="00000000" w:rsidRPr="00000000" w14:paraId="000002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1,70</w:t>
            </w:r>
          </w:p>
        </w:tc>
        <w:tc>
          <w:tcPr>
            <w:shd w:fill="c0c0c0" w:val="clear"/>
            <w:vAlign w:val="top"/>
          </w:tcPr>
          <w:p w:rsidR="00000000" w:rsidDel="00000000" w:rsidP="00000000" w:rsidRDefault="00000000" w:rsidRPr="00000000" w14:paraId="000002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1865</w:t>
            </w:r>
          </w:p>
        </w:tc>
        <w:tc>
          <w:tcPr>
            <w:shd w:fill="c0c0c0" w:val="clear"/>
            <w:vAlign w:val="top"/>
          </w:tcPr>
          <w:p w:rsidR="00000000" w:rsidDel="00000000" w:rsidP="00000000" w:rsidRDefault="00000000" w:rsidRPr="00000000" w14:paraId="000002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8,245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1</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0,320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725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2,706</w:t>
            </w:r>
          </w:p>
        </w:tc>
      </w:tr>
      <w:tr>
        <w:tc>
          <w:tcPr>
            <w:shd w:fill="c0c0c0" w:val="clear"/>
            <w:vAlign w:val="top"/>
          </w:tcPr>
          <w:p w:rsidR="00000000" w:rsidDel="00000000" w:rsidP="00000000" w:rsidRDefault="00000000" w:rsidRPr="00000000" w14:paraId="000002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2D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2</w:t>
            </w:r>
            <w:r w:rsidDel="00000000" w:rsidR="00000000" w:rsidRPr="00000000">
              <w:rPr>
                <w:rtl w:val="0"/>
              </w:rPr>
            </w:r>
          </w:p>
        </w:tc>
        <w:tc>
          <w:tcPr>
            <w:shd w:fill="c0c0c0" w:val="clear"/>
            <w:vAlign w:val="top"/>
          </w:tcPr>
          <w:p w:rsidR="00000000" w:rsidDel="00000000" w:rsidP="00000000" w:rsidRDefault="00000000" w:rsidRPr="00000000" w14:paraId="000002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w:t>
            </w:r>
          </w:p>
        </w:tc>
        <w:tc>
          <w:tcPr>
            <w:shd w:fill="e0e0e0" w:val="clear"/>
            <w:vAlign w:val="top"/>
          </w:tcPr>
          <w:p w:rsidR="00000000" w:rsidDel="00000000" w:rsidP="00000000" w:rsidRDefault="00000000" w:rsidRPr="00000000" w14:paraId="000002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1,55</w:t>
            </w:r>
          </w:p>
        </w:tc>
        <w:tc>
          <w:tcPr>
            <w:shd w:fill="c0c0c0" w:val="clear"/>
            <w:vAlign w:val="top"/>
          </w:tcPr>
          <w:p w:rsidR="00000000" w:rsidDel="00000000" w:rsidP="00000000" w:rsidRDefault="00000000" w:rsidRPr="00000000" w14:paraId="000002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3776</w:t>
            </w:r>
          </w:p>
        </w:tc>
        <w:tc>
          <w:tcPr>
            <w:shd w:fill="c0c0c0" w:val="clear"/>
            <w:vAlign w:val="top"/>
          </w:tcPr>
          <w:p w:rsidR="00000000" w:rsidDel="00000000" w:rsidP="00000000" w:rsidRDefault="00000000" w:rsidRPr="00000000" w14:paraId="000002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14,084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0,162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0,380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1240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3,498</w:t>
            </w:r>
          </w:p>
        </w:tc>
      </w:tr>
      <w:tr>
        <w:tc>
          <w:tcPr>
            <w:shd w:fill="c0c0c0" w:val="clear"/>
            <w:vAlign w:val="top"/>
          </w:tcPr>
          <w:p w:rsidR="00000000" w:rsidDel="00000000" w:rsidP="00000000" w:rsidRDefault="00000000" w:rsidRPr="00000000" w14:paraId="000002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2E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 usce</w:t>
            </w:r>
            <w:r w:rsidDel="00000000" w:rsidR="00000000" w:rsidRPr="00000000">
              <w:rPr>
                <w:rtl w:val="0"/>
              </w:rPr>
            </w:r>
          </w:p>
        </w:tc>
        <w:tc>
          <w:tcPr>
            <w:shd w:fill="c0c0c0" w:val="clear"/>
            <w:vAlign w:val="top"/>
          </w:tcPr>
          <w:p w:rsidR="00000000" w:rsidDel="00000000" w:rsidP="00000000" w:rsidRDefault="00000000" w:rsidRPr="00000000" w14:paraId="000002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shd w:fill="e0e0e0" w:val="clear"/>
            <w:vAlign w:val="top"/>
          </w:tcPr>
          <w:p w:rsidR="00000000" w:rsidDel="00000000" w:rsidP="00000000" w:rsidRDefault="00000000" w:rsidRPr="00000000" w14:paraId="000002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w:t>
            </w:r>
          </w:p>
        </w:tc>
        <w:tc>
          <w:tcPr>
            <w:shd w:fill="c0c0c0" w:val="clear"/>
            <w:vAlign w:val="top"/>
          </w:tcPr>
          <w:p w:rsidR="00000000" w:rsidDel="00000000" w:rsidP="00000000" w:rsidRDefault="00000000" w:rsidRPr="00000000" w14:paraId="000002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3929</w:t>
            </w:r>
          </w:p>
        </w:tc>
        <w:tc>
          <w:tcPr>
            <w:shd w:fill="c0c0c0" w:val="clear"/>
            <w:vAlign w:val="top"/>
          </w:tcPr>
          <w:p w:rsidR="00000000" w:rsidDel="00000000" w:rsidP="00000000" w:rsidRDefault="00000000" w:rsidRPr="00000000" w14:paraId="000002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Neretvice usce</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1106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4,851</w:t>
            </w:r>
          </w:p>
        </w:tc>
      </w:tr>
      <w:tr>
        <w:tc>
          <w:tcPr>
            <w:shd w:fill="c0c0c0" w:val="clear"/>
            <w:vAlign w:val="top"/>
          </w:tcPr>
          <w:p w:rsidR="00000000" w:rsidDel="00000000" w:rsidP="00000000" w:rsidRDefault="00000000" w:rsidRPr="00000000" w14:paraId="000002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w:t>
            </w:r>
          </w:p>
        </w:tc>
        <w:tc>
          <w:tcPr>
            <w:shd w:fill="e0e0e0" w:val="clear"/>
            <w:vAlign w:val="top"/>
          </w:tcPr>
          <w:p w:rsidR="00000000" w:rsidDel="00000000" w:rsidP="00000000" w:rsidRDefault="00000000" w:rsidRPr="00000000" w14:paraId="000002E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Obascica</w:t>
            </w:r>
            <w:r w:rsidDel="00000000" w:rsidR="00000000" w:rsidRPr="00000000">
              <w:rPr>
                <w:rtl w:val="0"/>
              </w:rPr>
            </w:r>
          </w:p>
        </w:tc>
        <w:tc>
          <w:tcPr>
            <w:shd w:fill="c0c0c0" w:val="clear"/>
            <w:vAlign w:val="top"/>
          </w:tcPr>
          <w:p w:rsidR="00000000" w:rsidDel="00000000" w:rsidP="00000000" w:rsidRDefault="00000000" w:rsidRPr="00000000" w14:paraId="000002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w:t>
            </w:r>
          </w:p>
        </w:tc>
        <w:tc>
          <w:tcPr>
            <w:shd w:fill="e0e0e0" w:val="clear"/>
            <w:vAlign w:val="top"/>
          </w:tcPr>
          <w:p w:rsidR="00000000" w:rsidDel="00000000" w:rsidP="00000000" w:rsidRDefault="00000000" w:rsidRPr="00000000" w14:paraId="000002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0,45</w:t>
            </w:r>
          </w:p>
        </w:tc>
        <w:tc>
          <w:tcPr>
            <w:shd w:fill="c0c0c0" w:val="clear"/>
            <w:vAlign w:val="top"/>
          </w:tcPr>
          <w:p w:rsidR="00000000" w:rsidDel="00000000" w:rsidP="00000000" w:rsidRDefault="00000000" w:rsidRPr="00000000" w14:paraId="000002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1586</w:t>
            </w:r>
          </w:p>
        </w:tc>
        <w:tc>
          <w:tcPr>
            <w:shd w:fill="c0c0c0" w:val="clear"/>
            <w:vAlign w:val="top"/>
          </w:tcPr>
          <w:p w:rsidR="00000000" w:rsidDel="00000000" w:rsidP="00000000" w:rsidRDefault="00000000" w:rsidRPr="00000000" w14:paraId="000002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5,858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Plavuzi</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1,233</w:t>
            </w:r>
          </w:p>
        </w:tc>
      </w:tr>
      <w:tr>
        <w:tc>
          <w:tcPr>
            <w:shd w:fill="c0c0c0" w:val="clear"/>
            <w:vAlign w:val="top"/>
          </w:tcPr>
          <w:p w:rsidR="00000000" w:rsidDel="00000000" w:rsidP="00000000" w:rsidRDefault="00000000" w:rsidRPr="00000000" w14:paraId="000002F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w:t>
            </w:r>
          </w:p>
        </w:tc>
        <w:tc>
          <w:tcPr>
            <w:shd w:fill="e0e0e0" w:val="clear"/>
            <w:vAlign w:val="top"/>
          </w:tcPr>
          <w:p w:rsidR="00000000" w:rsidDel="00000000" w:rsidP="00000000" w:rsidRDefault="00000000" w:rsidRPr="00000000" w14:paraId="000002F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1</w:t>
            </w:r>
            <w:r w:rsidDel="00000000" w:rsidR="00000000" w:rsidRPr="00000000">
              <w:rPr>
                <w:rtl w:val="0"/>
              </w:rPr>
            </w:r>
          </w:p>
        </w:tc>
        <w:tc>
          <w:tcPr>
            <w:shd w:fill="c0c0c0" w:val="clear"/>
            <w:vAlign w:val="top"/>
          </w:tcPr>
          <w:p w:rsidR="00000000" w:rsidDel="00000000" w:rsidP="00000000" w:rsidRDefault="00000000" w:rsidRPr="00000000" w14:paraId="000002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e0e0e0" w:val="clear"/>
            <w:vAlign w:val="top"/>
          </w:tcPr>
          <w:p w:rsidR="00000000" w:rsidDel="00000000" w:rsidP="00000000" w:rsidRDefault="00000000" w:rsidRPr="00000000" w14:paraId="000002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c0c0c0" w:val="clear"/>
            <w:vAlign w:val="top"/>
          </w:tcPr>
          <w:p w:rsidR="00000000" w:rsidDel="00000000" w:rsidP="00000000" w:rsidRDefault="00000000" w:rsidRPr="00000000" w14:paraId="000003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3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2,046</w:t>
            </w:r>
          </w:p>
        </w:tc>
        <w:tc>
          <w:tcPr>
            <w:shd w:fill="c0c0c0" w:val="clear"/>
            <w:vAlign w:val="top"/>
          </w:tcPr>
          <w:p w:rsidR="00000000" w:rsidDel="00000000" w:rsidP="00000000" w:rsidRDefault="00000000" w:rsidRPr="00000000" w14:paraId="0000030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2482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10,269</w:t>
            </w:r>
          </w:p>
        </w:tc>
      </w:tr>
      <w:tr>
        <w:tc>
          <w:tcPr>
            <w:shd w:fill="c0c0c0" w:val="clear"/>
            <w:vAlign w:val="top"/>
          </w:tcPr>
          <w:p w:rsidR="00000000" w:rsidDel="00000000" w:rsidP="00000000" w:rsidRDefault="00000000" w:rsidRPr="00000000" w14:paraId="000003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w:t>
            </w:r>
          </w:p>
        </w:tc>
        <w:tc>
          <w:tcPr>
            <w:shd w:fill="e0e0e0" w:val="clear"/>
            <w:vAlign w:val="top"/>
          </w:tcPr>
          <w:p w:rsidR="00000000" w:rsidDel="00000000" w:rsidP="00000000" w:rsidRDefault="00000000" w:rsidRPr="00000000" w14:paraId="0000030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Pozelavka</w:t>
            </w:r>
            <w:r w:rsidDel="00000000" w:rsidR="00000000" w:rsidRPr="00000000">
              <w:rPr>
                <w:rtl w:val="0"/>
              </w:rPr>
            </w:r>
          </w:p>
        </w:tc>
        <w:tc>
          <w:tcPr>
            <w:shd w:fill="c0c0c0" w:val="clear"/>
            <w:vAlign w:val="top"/>
          </w:tcPr>
          <w:p w:rsidR="00000000" w:rsidDel="00000000" w:rsidP="00000000" w:rsidRDefault="00000000" w:rsidRPr="00000000" w14:paraId="000003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0,092</w:t>
            </w:r>
          </w:p>
        </w:tc>
        <w:tc>
          <w:tcPr>
            <w:shd w:fill="e0e0e0" w:val="clear"/>
            <w:vAlign w:val="top"/>
          </w:tcPr>
          <w:p w:rsidR="00000000" w:rsidDel="00000000" w:rsidP="00000000" w:rsidRDefault="00000000" w:rsidRPr="00000000" w14:paraId="000003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shd w:fill="c0c0c0" w:val="clear"/>
            <w:vAlign w:val="top"/>
          </w:tcPr>
          <w:p w:rsidR="00000000" w:rsidDel="00000000" w:rsidP="00000000" w:rsidRDefault="00000000" w:rsidRPr="00000000" w14:paraId="0000030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3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w:t>
            </w:r>
          </w:p>
        </w:tc>
        <w:tc>
          <w:tcPr>
            <w:shd w:fill="c0c0c0" w:val="clear"/>
            <w:vAlign w:val="top"/>
          </w:tcPr>
          <w:p w:rsidR="00000000" w:rsidDel="00000000" w:rsidP="00000000" w:rsidRDefault="00000000" w:rsidRPr="00000000" w14:paraId="000003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1,207</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1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Prolaz</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1,123</w:t>
            </w:r>
          </w:p>
        </w:tc>
      </w:tr>
      <w:tr>
        <w:tc>
          <w:tcPr>
            <w:shd w:fill="c0c0c0" w:val="clear"/>
            <w:vAlign w:val="top"/>
          </w:tcPr>
          <w:p w:rsidR="00000000" w:rsidDel="00000000" w:rsidP="00000000" w:rsidRDefault="00000000" w:rsidRPr="00000000" w14:paraId="0000031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w:t>
            </w:r>
          </w:p>
        </w:tc>
        <w:tc>
          <w:tcPr>
            <w:shd w:fill="e0e0e0" w:val="clear"/>
            <w:vAlign w:val="top"/>
          </w:tcPr>
          <w:p w:rsidR="00000000" w:rsidDel="00000000" w:rsidP="00000000" w:rsidRDefault="00000000" w:rsidRPr="00000000" w14:paraId="0000031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Ruste</w:t>
            </w:r>
            <w:r w:rsidDel="00000000" w:rsidR="00000000" w:rsidRPr="00000000">
              <w:rPr>
                <w:rtl w:val="0"/>
              </w:rPr>
            </w:r>
          </w:p>
        </w:tc>
        <w:tc>
          <w:tcPr>
            <w:shd w:fill="c0c0c0" w:val="clear"/>
            <w:vAlign w:val="top"/>
          </w:tcPr>
          <w:p w:rsidR="00000000" w:rsidDel="00000000" w:rsidP="00000000" w:rsidRDefault="00000000" w:rsidRPr="00000000" w14:paraId="0000031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0,317</w:t>
            </w:r>
            <w:r w:rsidDel="00000000" w:rsidR="00000000" w:rsidRPr="00000000">
              <w:rPr>
                <w:rtl w:val="0"/>
              </w:rPr>
            </w:r>
          </w:p>
        </w:tc>
        <w:tc>
          <w:tcPr>
            <w:shd w:fill="e0e0e0" w:val="clear"/>
            <w:vAlign w:val="top"/>
          </w:tcPr>
          <w:p w:rsidR="00000000" w:rsidDel="00000000" w:rsidP="00000000" w:rsidRDefault="00000000" w:rsidRPr="00000000" w14:paraId="0000031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0,60</w:t>
            </w:r>
            <w:r w:rsidDel="00000000" w:rsidR="00000000" w:rsidRPr="00000000">
              <w:rPr>
                <w:rtl w:val="0"/>
              </w:rPr>
            </w:r>
          </w:p>
        </w:tc>
        <w:tc>
          <w:tcPr>
            <w:shd w:fill="c0c0c0" w:val="clear"/>
            <w:vAlign w:val="top"/>
          </w:tcPr>
          <w:p w:rsidR="00000000" w:rsidDel="00000000" w:rsidP="00000000" w:rsidRDefault="00000000" w:rsidRPr="00000000" w14:paraId="0000031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shd w:fill="e0e0e0" w:val="clear"/>
            <w:vAlign w:val="top"/>
          </w:tcPr>
          <w:p w:rsidR="00000000" w:rsidDel="00000000" w:rsidP="00000000" w:rsidRDefault="00000000" w:rsidRPr="00000000" w14:paraId="0000031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374</w:t>
            </w:r>
            <w:r w:rsidDel="00000000" w:rsidR="00000000" w:rsidRPr="00000000">
              <w:rPr>
                <w:rtl w:val="0"/>
              </w:rPr>
            </w:r>
          </w:p>
        </w:tc>
        <w:tc>
          <w:tcPr>
            <w:shd w:fill="c0c0c0" w:val="clear"/>
            <w:vAlign w:val="top"/>
          </w:tcPr>
          <w:p w:rsidR="00000000" w:rsidDel="00000000" w:rsidP="00000000" w:rsidRDefault="00000000" w:rsidRPr="00000000" w14:paraId="0000031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1,181</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1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Srijanski Most</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2,94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3528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14,661</w:t>
            </w:r>
          </w:p>
        </w:tc>
      </w:tr>
    </w:tbl>
    <w:p w:rsidR="00000000" w:rsidDel="00000000" w:rsidP="00000000" w:rsidRDefault="00000000" w:rsidRPr="00000000" w14:paraId="0000032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27">
      <w:pPr>
        <w:jc w:val="both"/>
        <w:rPr>
          <w:rFonts w:ascii="Arial" w:cs="Arial" w:eastAsia="Arial" w:hAnsi="Arial"/>
          <w:sz w:val="22"/>
          <w:szCs w:val="22"/>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328">
      <w:pPr>
        <w:pStyle w:val="Heading2"/>
        <w:numPr>
          <w:ilvl w:val="1"/>
          <w:numId w:val="6"/>
        </w:numPr>
        <w:tabs>
          <w:tab w:val="left" w:pos="1701"/>
        </w:tabs>
        <w:ind w:left="576" w:hanging="576"/>
        <w:rPr/>
      </w:pPr>
      <w:r w:rsidDel="00000000" w:rsidR="00000000" w:rsidRPr="00000000">
        <w:rPr>
          <w:b w:val="1"/>
          <w:i w:val="1"/>
          <w:vertAlign w:val="baseline"/>
          <w:rtl w:val="0"/>
        </w:rPr>
        <w:t xml:space="preserve">Zakonske osnove za procjenu utjecaja na okolinu</w:t>
      </w:r>
      <w:r w:rsidDel="00000000" w:rsidR="00000000" w:rsidRPr="00000000">
        <w:rPr>
          <w:rtl w:val="0"/>
        </w:rPr>
      </w:r>
    </w:p>
    <w:p w:rsidR="00000000" w:rsidDel="00000000" w:rsidP="00000000" w:rsidRDefault="00000000" w:rsidRPr="00000000" w14:paraId="0000032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2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Procjena utjecaja na okoliš (PUO) je postupak ocjenjivanja prihvatljivosti zahvata, s obzirom na okoliš, kao i određivanje potrebnih mjera zaštite okoliša, kako bi se negativni utjecaji sveli na najmanju moguću mjeru, te postigao visok nivo zaštite okoliša. </w:t>
      </w:r>
    </w:p>
    <w:p w:rsidR="00000000" w:rsidDel="00000000" w:rsidP="00000000" w:rsidRDefault="00000000" w:rsidRPr="00000000" w14:paraId="0000032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2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«Zakonom o zaštiti okoliša» (Sl. novine FBiH 33/03), čl. 53.-64. propisana je procedura procjene utjecaja na okoliš. Dodatna pojašnjenja se nalaze u «Pravilniku o pogonima i postrojenjima, za koje je obavezna procjena utjecaja na okoliš, kao i pogonima i postrojenjima koji mogu biti izgrađeni i pušteni u rad, samo ako imaju okolinsku dozvolu (Sl. novine FBiH 19/04)».</w:t>
      </w:r>
    </w:p>
    <w:p w:rsidR="00000000" w:rsidDel="00000000" w:rsidP="00000000" w:rsidRDefault="00000000" w:rsidRPr="00000000" w14:paraId="0000032D">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32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3. i 4. «Pravilnika o pogonima i postrojenjima, za koje je obavezna procjena utjecaja na okoliš, kao i pogonima i postrojenjima koji mogu biti izgrađeni i pušteni u rad, samo ako imaju okolinsku dozvolu (Sl. novine FBiH 19/04)» definirani su pogoni i postrojenja za koje je </w:t>
      </w:r>
      <w:r w:rsidDel="00000000" w:rsidR="00000000" w:rsidRPr="00000000">
        <w:rPr>
          <w:rFonts w:ascii="Arial" w:cs="Arial" w:eastAsia="Arial" w:hAnsi="Arial"/>
          <w:b w:val="1"/>
          <w:sz w:val="22"/>
          <w:szCs w:val="22"/>
          <w:vertAlign w:val="baseline"/>
          <w:rtl w:val="0"/>
        </w:rPr>
        <w:t xml:space="preserve">obavezna procjena utjecaja na okoliš</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2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5.i 6. Pravilnika definiraju pogone i postrojenja za koje se </w:t>
      </w:r>
      <w:r w:rsidDel="00000000" w:rsidR="00000000" w:rsidRPr="00000000">
        <w:rPr>
          <w:rFonts w:ascii="Arial" w:cs="Arial" w:eastAsia="Arial" w:hAnsi="Arial"/>
          <w:b w:val="1"/>
          <w:sz w:val="22"/>
          <w:szCs w:val="22"/>
          <w:vertAlign w:val="baseline"/>
          <w:rtl w:val="0"/>
        </w:rPr>
        <w:t xml:space="preserve">procjena utjecaja na okoliš vrši na osnovu provjere Federalnog ministarstva</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3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Mala HE Ruste na Crnom potoku spada u grupu pogona za proizvodnju hidroelektrične energije sa izlazom manjim od 2 MW , a u nizu nekoliko pogona koja slijede jedno drugo na rastojanju manjem od 2 km, čime je svrstana u grupu pogona za koje je obavezna Procjena utjecaj na okoliš. </w:t>
      </w:r>
    </w:p>
    <w:p w:rsidR="00000000" w:rsidDel="00000000" w:rsidP="00000000" w:rsidRDefault="00000000" w:rsidRPr="00000000" w14:paraId="0000033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izrade Studije utjecaja na okoliš , korišteni su sljedeći propisi:</w:t>
      </w:r>
    </w:p>
    <w:p w:rsidR="00000000" w:rsidDel="00000000" w:rsidP="00000000" w:rsidRDefault="00000000" w:rsidRPr="00000000" w14:paraId="00000335">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zaštiti okoliša (Službene novine F BiH, br. 33/03)</w:t>
      </w:r>
    </w:p>
    <w:p w:rsidR="00000000" w:rsidDel="00000000" w:rsidP="00000000" w:rsidRDefault="00000000" w:rsidRPr="00000000" w14:paraId="00000336">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zaštiti prirode (Službene novine F BiH, br. 33/03)</w:t>
      </w:r>
    </w:p>
    <w:p w:rsidR="00000000" w:rsidDel="00000000" w:rsidP="00000000" w:rsidRDefault="00000000" w:rsidRPr="00000000" w14:paraId="00000337">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upravljanju otpadom (Službene novine F BiH, br. 33/03)</w:t>
      </w:r>
    </w:p>
    <w:p w:rsidR="00000000" w:rsidDel="00000000" w:rsidP="00000000" w:rsidRDefault="00000000" w:rsidRPr="00000000" w14:paraId="00000338">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vodama (Službene novine F BiH, br. 2/06)</w:t>
      </w:r>
    </w:p>
    <w:p w:rsidR="00000000" w:rsidDel="00000000" w:rsidP="00000000" w:rsidRDefault="00000000" w:rsidRPr="00000000" w14:paraId="00000339">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šumama (Službene novine F BiH, br. 23/02)</w:t>
      </w:r>
    </w:p>
    <w:p w:rsidR="00000000" w:rsidDel="00000000" w:rsidP="00000000" w:rsidRDefault="00000000" w:rsidRPr="00000000" w14:paraId="0000033A">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Pravilnik o pogonima i postrojenjima za koje je obavezna procjena utjecaja na okoliš i pogonima i postrojenjima, koji mogu biti pušteni u rad samo ako imaju okolinsku dozvolu (Službene novine F BiH, br. 19/04)</w:t>
      </w:r>
    </w:p>
    <w:p w:rsidR="00000000" w:rsidDel="00000000" w:rsidP="00000000" w:rsidRDefault="00000000" w:rsidRPr="00000000" w14:paraId="0000033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Također su konsultirani propisi Hercegovačko-neretvanskog kantona.</w:t>
      </w:r>
    </w:p>
    <w:p w:rsidR="00000000" w:rsidDel="00000000" w:rsidP="00000000" w:rsidRDefault="00000000" w:rsidRPr="00000000" w14:paraId="0000033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E">
      <w:pPr>
        <w:jc w:val="both"/>
        <w:rPr>
          <w:rFonts w:ascii="Arial" w:cs="Arial" w:eastAsia="Arial" w:hAnsi="Arial"/>
          <w:sz w:val="22"/>
          <w:szCs w:val="22"/>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33F">
      <w:pPr>
        <w:pStyle w:val="Heading2"/>
        <w:numPr>
          <w:ilvl w:val="1"/>
          <w:numId w:val="6"/>
        </w:numPr>
        <w:tabs>
          <w:tab w:val="left" w:pos="1701"/>
        </w:tabs>
        <w:ind w:left="576" w:hanging="576"/>
        <w:rPr/>
      </w:pPr>
      <w:r w:rsidDel="00000000" w:rsidR="00000000" w:rsidRPr="00000000">
        <w:rPr>
          <w:b w:val="1"/>
          <w:i w:val="1"/>
          <w:vertAlign w:val="baseline"/>
          <w:rtl w:val="0"/>
        </w:rPr>
        <w:t xml:space="preserve">Usklađenost sa prostorno-planskom dokumentacijom</w:t>
      </w:r>
      <w:r w:rsidDel="00000000" w:rsidR="00000000" w:rsidRPr="00000000">
        <w:rPr>
          <w:rtl w:val="0"/>
        </w:rPr>
      </w:r>
    </w:p>
    <w:p w:rsidR="00000000" w:rsidDel="00000000" w:rsidP="00000000" w:rsidRDefault="00000000" w:rsidRPr="00000000" w14:paraId="0000034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1">
      <w:pPr>
        <w:jc w:val="both"/>
        <w:rPr>
          <w:rFonts w:ascii="Arial" w:cs="Arial" w:eastAsia="Arial" w:hAnsi="Arial"/>
          <w:sz w:val="22"/>
          <w:szCs w:val="22"/>
          <w:vertAlign w:val="baseline"/>
        </w:rPr>
      </w:pPr>
      <w:bookmarkStart w:colFirst="0" w:colLast="0" w:name="_1t3h5sf" w:id="7"/>
      <w:bookmarkEnd w:id="7"/>
      <w:r w:rsidDel="00000000" w:rsidR="00000000" w:rsidRPr="00000000">
        <w:rPr>
          <w:rFonts w:ascii="Arial" w:cs="Arial" w:eastAsia="Arial" w:hAnsi="Arial"/>
          <w:sz w:val="22"/>
          <w:szCs w:val="22"/>
          <w:vertAlign w:val="baseline"/>
          <w:rtl w:val="0"/>
        </w:rPr>
        <w:t xml:space="preserve">U Izvodu iz Prostornog plana Konjica, u tački 2.1 Privreda, kao strateško opredjeljenje navodi se proizvodnja energije i to, između ostalih, iz malih hidroelektrana. Pošto u vrijeme izrade Prostornog plana sistem malih hidroelektrana još nije bio razrađen, ostavljena je mogućnost za njihovo naknadno uključenje (vidjeti stranicu 125 i 126 Prostornog plana Konjica).</w:t>
      </w:r>
    </w:p>
    <w:p w:rsidR="00000000" w:rsidDel="00000000" w:rsidP="00000000" w:rsidRDefault="00000000" w:rsidRPr="00000000" w14:paraId="0000034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Općinsko vijeće Konjic je na sjednici održanoj 05.10.2000.god. donijelo Odluku broj: 03-05-12-1723/00, kojim je utvrđen (potvrđen) strateški interes Općine Konjic za izgradnju malih hidroelektrana. Prijepis odluke se dostavlja u Prilogu 3.   </w:t>
      </w:r>
    </w:p>
    <w:p w:rsidR="00000000" w:rsidDel="00000000" w:rsidP="00000000" w:rsidRDefault="00000000" w:rsidRPr="00000000" w14:paraId="0000034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5">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46">
      <w:pPr>
        <w:pStyle w:val="Heading1"/>
        <w:numPr>
          <w:ilvl w:val="0"/>
          <w:numId w:val="6"/>
        </w:numPr>
        <w:tabs>
          <w:tab w:val="left" w:pos="1701"/>
        </w:tabs>
        <w:ind w:left="432" w:hanging="432"/>
        <w:rPr/>
      </w:pPr>
      <w:bookmarkStart w:colFirst="0" w:colLast="0" w:name="_4d34og8" w:id="8"/>
      <w:bookmarkEnd w:id="8"/>
      <w:r w:rsidDel="00000000" w:rsidR="00000000" w:rsidRPr="00000000">
        <w:rPr>
          <w:b w:val="1"/>
          <w:vertAlign w:val="baseline"/>
          <w:rtl w:val="0"/>
        </w:rPr>
        <w:t xml:space="preserve">OPIS PREDLOŽENOG PROJEKTA </w:t>
      </w:r>
      <w:r w:rsidDel="00000000" w:rsidR="00000000" w:rsidRPr="00000000">
        <w:rPr>
          <w:rtl w:val="0"/>
        </w:rPr>
      </w:r>
    </w:p>
    <w:p w:rsidR="00000000" w:rsidDel="00000000" w:rsidP="00000000" w:rsidRDefault="00000000" w:rsidRPr="00000000" w14:paraId="0000034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8">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MHE Ruste </w:t>
      </w:r>
      <w:r w:rsidDel="00000000" w:rsidR="00000000" w:rsidRPr="00000000">
        <w:rPr>
          <w:rFonts w:ascii="Arial" w:cs="Arial" w:eastAsia="Arial" w:hAnsi="Arial"/>
          <w:sz w:val="22"/>
          <w:szCs w:val="22"/>
          <w:vertAlign w:val="baseline"/>
          <w:rtl w:val="0"/>
        </w:rPr>
        <w:t xml:space="preserve">je postrojenje u najatraktivnijem dijelu toka Crnog potoka. Dio toka od ušća Plavuške rijeke do ušća potoka Zagrajčica u selu Ruste (stacionaža km 2+100) raspolaže sa padom od 80 m i na njenu je predviđena MHE Ruste. Analize izbora tipa postrojenja su pokazale da je povoljnije rješenje tlačno protočno postrojenje, koje se sastoji od zahvata u dnu sa taložnicom, ukopanog derivacionog tlačnog cjevovoda, te dijela nadzemnog tlačnog cjevovoda i strojare. </w:t>
      </w:r>
    </w:p>
    <w:p w:rsidR="00000000" w:rsidDel="00000000" w:rsidP="00000000" w:rsidRDefault="00000000" w:rsidRPr="00000000" w14:paraId="0000034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Osnovni parametri MHE Ruste se prezentiraju u narednoj tabeli. </w:t>
      </w:r>
    </w:p>
    <w:p w:rsidR="00000000" w:rsidDel="00000000" w:rsidP="00000000" w:rsidRDefault="00000000" w:rsidRPr="00000000" w14:paraId="0000034B">
      <w:pPr>
        <w:jc w:val="both"/>
        <w:rPr>
          <w:rFonts w:ascii="Arial" w:cs="Arial" w:eastAsia="Arial" w:hAnsi="Arial"/>
          <w:sz w:val="22"/>
          <w:szCs w:val="22"/>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Osnovni parametri MHE Ruste</w:t>
      </w:r>
    </w:p>
    <w:p w:rsidR="00000000" w:rsidDel="00000000" w:rsidP="00000000" w:rsidRDefault="00000000" w:rsidRPr="00000000" w14:paraId="0000034D">
      <w:pPr>
        <w:rPr>
          <w:vertAlign w:val="baseline"/>
        </w:rPr>
      </w:pPr>
      <w:r w:rsidDel="00000000" w:rsidR="00000000" w:rsidRPr="00000000">
        <w:rPr>
          <w:rtl w:val="0"/>
        </w:rPr>
      </w:r>
    </w:p>
    <w:tbl>
      <w:tblPr>
        <w:tblStyle w:val="Table6"/>
        <w:tblW w:w="5091.999999999999" w:type="dxa"/>
        <w:jc w:val="center"/>
        <w:tblLayout w:type="fixed"/>
        <w:tblLook w:val="0000"/>
      </w:tblPr>
      <w:tblGrid>
        <w:gridCol w:w="746"/>
        <w:gridCol w:w="2657"/>
        <w:gridCol w:w="1689"/>
        <w:tblGridChange w:id="0">
          <w:tblGrid>
            <w:gridCol w:w="746"/>
            <w:gridCol w:w="2657"/>
            <w:gridCol w:w="1689"/>
          </w:tblGrid>
        </w:tblGridChange>
      </w:tblGrid>
      <w:tr>
        <w:tc>
          <w:tcPr>
            <w:gridSpan w:val="3"/>
            <w:shd w:fill="c0c0c0" w:val="clear"/>
            <w:vAlign w:val="top"/>
          </w:tcPr>
          <w:p w:rsidR="00000000" w:rsidDel="00000000" w:rsidP="00000000" w:rsidRDefault="00000000" w:rsidRPr="00000000" w14:paraId="0000034E">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Osnovni parametri MHE Ruste</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1">
            <w:pPr>
              <w:numPr>
                <w:ilvl w:val="0"/>
                <w:numId w:val="9"/>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5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godišnji proticaj na profilu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5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Qsr=0,317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54">
            <w:pPr>
              <w:numPr>
                <w:ilvl w:val="0"/>
                <w:numId w:val="9"/>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5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Instalirani proticaj</w:t>
            </w:r>
          </w:p>
        </w:tc>
        <w:tc>
          <w:tcPr>
            <w:shd w:fill="c0c0c0" w:val="clear"/>
            <w:vAlign w:val="top"/>
          </w:tcPr>
          <w:p w:rsidR="00000000" w:rsidDel="00000000" w:rsidP="00000000" w:rsidRDefault="00000000" w:rsidRPr="00000000" w14:paraId="0000035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Qinst=0,600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7">
            <w:pPr>
              <w:numPr>
                <w:ilvl w:val="0"/>
                <w:numId w:val="9"/>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5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Qmin=0,032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5A">
            <w:pPr>
              <w:numPr>
                <w:ilvl w:val="0"/>
                <w:numId w:val="9"/>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Stepen instaliranosti</w:t>
            </w:r>
          </w:p>
        </w:tc>
        <w:tc>
          <w:tcPr>
            <w:shd w:fill="c0c0c0" w:val="clear"/>
            <w:vAlign w:val="top"/>
          </w:tcPr>
          <w:p w:rsidR="00000000" w:rsidDel="00000000" w:rsidP="00000000" w:rsidRDefault="00000000" w:rsidRPr="00000000" w14:paraId="000003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Qi/Qsr=1,89</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D">
            <w:pPr>
              <w:numPr>
                <w:ilvl w:val="0"/>
                <w:numId w:val="9"/>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5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Tirolski</w:t>
            </w:r>
          </w:p>
        </w:tc>
      </w:tr>
      <w:tr>
        <w:tc>
          <w:tcPr>
            <w:shd w:fill="c0c0c0" w:val="clear"/>
            <w:vAlign w:val="top"/>
          </w:tcPr>
          <w:p w:rsidR="00000000" w:rsidDel="00000000" w:rsidP="00000000" w:rsidRDefault="00000000" w:rsidRPr="00000000" w14:paraId="00000360">
            <w:pPr>
              <w:numPr>
                <w:ilvl w:val="0"/>
                <w:numId w:val="9"/>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gornje vode</w:t>
            </w:r>
          </w:p>
        </w:tc>
        <w:tc>
          <w:tcPr>
            <w:shd w:fill="c0c0c0" w:val="clear"/>
            <w:vAlign w:val="top"/>
          </w:tcPr>
          <w:p w:rsidR="00000000" w:rsidDel="00000000" w:rsidP="00000000" w:rsidRDefault="00000000" w:rsidRPr="00000000" w14:paraId="000003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940,54 m.n.m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3">
            <w:pPr>
              <w:numPr>
                <w:ilvl w:val="0"/>
                <w:numId w:val="9"/>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donje vode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860,87 m.n.m</w:t>
            </w:r>
          </w:p>
        </w:tc>
      </w:tr>
      <w:tr>
        <w:tc>
          <w:tcPr>
            <w:shd w:fill="c0c0c0" w:val="clear"/>
            <w:vAlign w:val="top"/>
          </w:tcPr>
          <w:p w:rsidR="00000000" w:rsidDel="00000000" w:rsidP="00000000" w:rsidRDefault="00000000" w:rsidRPr="00000000" w14:paraId="00000366">
            <w:pPr>
              <w:numPr>
                <w:ilvl w:val="0"/>
                <w:numId w:val="9"/>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Bruto pad postrojenja</w:t>
            </w:r>
          </w:p>
        </w:tc>
        <w:tc>
          <w:tcPr>
            <w:shd w:fill="c0c0c0" w:val="clear"/>
            <w:vAlign w:val="top"/>
          </w:tcPr>
          <w:p w:rsidR="00000000" w:rsidDel="00000000" w:rsidP="00000000" w:rsidRDefault="00000000" w:rsidRPr="00000000" w14:paraId="000003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79,67 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9">
            <w:pPr>
              <w:numPr>
                <w:ilvl w:val="0"/>
                <w:numId w:val="9"/>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Ukupna dužina cjevovoda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933,17 m</w:t>
            </w:r>
          </w:p>
        </w:tc>
      </w:tr>
      <w:tr>
        <w:tc>
          <w:tcPr>
            <w:shd w:fill="c0c0c0" w:val="clear"/>
            <w:vAlign w:val="top"/>
          </w:tcPr>
          <w:p w:rsidR="00000000" w:rsidDel="00000000" w:rsidP="00000000" w:rsidRDefault="00000000" w:rsidRPr="00000000" w14:paraId="0000036C">
            <w:pPr>
              <w:numPr>
                <w:ilvl w:val="0"/>
                <w:numId w:val="9"/>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Neto pad postrojenja</w:t>
            </w:r>
          </w:p>
        </w:tc>
        <w:tc>
          <w:tcPr>
            <w:shd w:fill="c0c0c0" w:val="clear"/>
            <w:vAlign w:val="top"/>
          </w:tcPr>
          <w:p w:rsidR="00000000" w:rsidDel="00000000" w:rsidP="00000000" w:rsidRDefault="00000000" w:rsidRPr="00000000" w14:paraId="000003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98,7 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F">
            <w:pPr>
              <w:numPr>
                <w:ilvl w:val="0"/>
                <w:numId w:val="9"/>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turbine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Francis</w:t>
            </w:r>
          </w:p>
        </w:tc>
      </w:tr>
      <w:tr>
        <w:tc>
          <w:tcPr>
            <w:shd w:fill="c0c0c0" w:val="clear"/>
            <w:vAlign w:val="top"/>
          </w:tcPr>
          <w:p w:rsidR="00000000" w:rsidDel="00000000" w:rsidP="00000000" w:rsidRDefault="00000000" w:rsidRPr="00000000" w14:paraId="00000372">
            <w:pPr>
              <w:numPr>
                <w:ilvl w:val="0"/>
                <w:numId w:val="9"/>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 agregata</w:t>
            </w:r>
          </w:p>
        </w:tc>
        <w:tc>
          <w:tcPr>
            <w:shd w:fill="c0c0c0" w:val="clear"/>
            <w:vAlign w:val="top"/>
          </w:tcPr>
          <w:p w:rsidR="00000000" w:rsidDel="00000000" w:rsidP="00000000" w:rsidRDefault="00000000" w:rsidRPr="00000000" w14:paraId="0000037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75">
            <w:pPr>
              <w:numPr>
                <w:ilvl w:val="0"/>
                <w:numId w:val="9"/>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Instalirana snaga postrojenja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Pi=374 KW</w:t>
            </w:r>
          </w:p>
        </w:tc>
      </w:tr>
      <w:tr>
        <w:tc>
          <w:tcPr>
            <w:shd w:fill="c0c0c0" w:val="clear"/>
            <w:vAlign w:val="top"/>
          </w:tcPr>
          <w:p w:rsidR="00000000" w:rsidDel="00000000" w:rsidP="00000000" w:rsidRDefault="00000000" w:rsidRPr="00000000" w14:paraId="00000378">
            <w:pPr>
              <w:numPr>
                <w:ilvl w:val="0"/>
                <w:numId w:val="9"/>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Godišnja proizvodnja električne energije</w:t>
            </w:r>
          </w:p>
        </w:tc>
        <w:tc>
          <w:tcPr>
            <w:shd w:fill="c0c0c0" w:val="clear"/>
            <w:vAlign w:val="top"/>
          </w:tcPr>
          <w:p w:rsidR="00000000" w:rsidDel="00000000" w:rsidP="00000000" w:rsidRDefault="00000000" w:rsidRPr="00000000" w14:paraId="000003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Egod=1,181 GWh</w:t>
            </w:r>
          </w:p>
        </w:tc>
      </w:tr>
    </w:tbl>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u dnu sa taložnicom je lociran na stacionaži vodotoka Crnog potoka km 3+120 neposredno nizvodno od ušća Plavuške rijeke. Istovremeno na ovoj lokaciji predviđena je strojara za MHE Plavuzi, te prilikom izbora mikrolokacije zahvata sa taložnicom, vođeno je računa o međusobnom uklapanju ova dva objekta. (strojara za MHE Plavuzi i zahvat MHE Ruste). </w:t>
      </w:r>
    </w:p>
    <w:p w:rsidR="00000000" w:rsidDel="00000000" w:rsidP="00000000" w:rsidRDefault="00000000" w:rsidRPr="00000000" w14:paraId="0000037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je planinskog (Tirolskog) tipa oblikovan kao niski betonski prag sa zahvatnim dijelom sa rešetkom i sabirnim kanalom na lijevoj strani praga koji je u samom koritu rijeke. Maksimalna projektirana visina praga iznad korita je 1,55m. Ovom vrstom zahvata moguće je na jednostavan i siguran način izvršiti zahvaćanje potrebnih količina voda uz istovremeno bezbjedno propuštanje viška vode, velikih voda i nanosa. Kroz rešetku zahvaćene količine voda propadaju u sabirni kanal. Izvedena je u nagibu od 10 % radi lakšeg čišćenja Nagib dna sabirnog kanala je 5 %. Na kraju sabirnog kanala je tablasti zatvarač. Pristup gradilištu vodozahvata je moguć sa lijeve obale i postojećeg lokalnog puta Ruste-Plavuzi, odnosno servisnog puta po trasi cjevovoda za MHE Plavuzi.</w:t>
      </w:r>
    </w:p>
    <w:p w:rsidR="00000000" w:rsidDel="00000000" w:rsidP="00000000" w:rsidRDefault="00000000" w:rsidRPr="00000000" w14:paraId="0000038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Vodozahvat je prikazan u Prilogu br.4.</w:t>
      </w:r>
    </w:p>
    <w:p w:rsidR="00000000" w:rsidDel="00000000" w:rsidP="00000000" w:rsidRDefault="00000000" w:rsidRPr="00000000" w14:paraId="0000038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sabirni kanal se nastavlja taložnik – pjeskolov lociran na lijevoj obali. Ukupna dužina taložnika je 20,54m. Osnovna funkcija taložnika je uklanjanje sitnog nanosa, koji je prošao kroz grubu rešetku na zahvatnom kanalu. Taložnik je hidraulički i tehnološki dimenzioniran tako da uklanja čestice nanosa prečnika većeg od 0,5 mm. Aktivni dio taložnika je trapezno ab korito. Nagib dna taložnika je 1:5 radi spuštanja taloga prema kanalu. Podužni pad dna kanala taložnice je 5 %. Između taložnika i ulazne komore je fina rešetka. Uloga ove rešetke je da spriječi unošenje plivajućih predmeta koji su dospjeli u taložnicu. Izvedena je u nagibu od 60 % radi lakšeg čišćenja. Rešetka se u dnu oslanja na preliv između taložnika i ulazne komore. Da ne bi došlo do potkopavanja korita nizvodno od vodozahvata i ispod preljeva na taložniku predviđena je zaštita korita lomljenim kamenom. </w:t>
      </w:r>
    </w:p>
    <w:p w:rsidR="00000000" w:rsidDel="00000000" w:rsidP="00000000" w:rsidRDefault="00000000" w:rsidRPr="00000000" w14:paraId="0000038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Presjek preljeva za biološki minimum dat je u Prilogu br.5.</w:t>
      </w:r>
    </w:p>
    <w:p w:rsidR="00000000" w:rsidDel="00000000" w:rsidP="00000000" w:rsidRDefault="00000000" w:rsidRPr="00000000" w14:paraId="0000038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Između ulazne komore i ulaza u cjevovod je dovodni kanal zatvorenog pravougaonog poprečnog presjeka, koji služi da istaložene vode sa zahvata MHE Ruste i preređene vode iz strojara MHE Plavuzi budu uvedene u cjevovod za strojaru Ruste. Kanal je prekriven betonskim pločama.</w:t>
      </w:r>
    </w:p>
    <w:p w:rsidR="00000000" w:rsidDel="00000000" w:rsidP="00000000" w:rsidRDefault="00000000" w:rsidRPr="00000000" w14:paraId="0000038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kraju kanala je kontrolni bočni preliv za evekuaciju voda većih od Q instalisano pri radu turbine MHE Plavuzi i ispust na čijem se kraju nalazi tablasti zatvarač. Ispust sa zatvaračem služi za ispuštanje vode iz kanala i za njegovu reviziju i čišćenje.</w:t>
      </w:r>
    </w:p>
    <w:p w:rsidR="00000000" w:rsidDel="00000000" w:rsidP="00000000" w:rsidRDefault="00000000" w:rsidRPr="00000000" w14:paraId="0000038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8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Dovod vode od zahvata sa taložnicom do strojare je riješen pomoću ukopanog dovodnog tlačnog cjevovoda, na jednom djelu trase i nadzemnog tlačnog cjevovoda, na ostatku trase. Ova trasa je odabrana, jer je znatno lakša i pristupačnija od trase na drugoj obali, po putu koji povezuje sela Ruste i Crni vrh. Ukupna dužina cjevovoda je 933,17m.</w:t>
      </w:r>
    </w:p>
    <w:p w:rsidR="00000000" w:rsidDel="00000000" w:rsidP="00000000" w:rsidRDefault="00000000" w:rsidRPr="00000000" w14:paraId="0000038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Niveleta cjevovoda visinski i situativno položena je tako da se radovi svedu na minimum uz poštovanje određenih principa kao što su:</w:t>
      </w:r>
    </w:p>
    <w:p w:rsidR="00000000" w:rsidDel="00000000" w:rsidP="00000000" w:rsidRDefault="00000000" w:rsidRPr="00000000" w14:paraId="0000038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F">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niveleta cjevovoda je ispod pijezometarske linije pri svim režimima rada elektrane,</w:t>
      </w:r>
    </w:p>
    <w:p w:rsidR="00000000" w:rsidDel="00000000" w:rsidP="00000000" w:rsidRDefault="00000000" w:rsidRPr="00000000" w14:paraId="00000390">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radi pražnjenja derivacionog cjevovoda niveleta ima jednoznačan pad na cijeloj dužini, a u pravcu tečenja.</w:t>
      </w:r>
    </w:p>
    <w:p w:rsidR="00000000" w:rsidDel="00000000" w:rsidP="00000000" w:rsidRDefault="00000000" w:rsidRPr="00000000" w14:paraId="0000039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Prvi dio trase čini dionica od stacionaže km 0+000 do km 0+789,02 sa dijametrom DN 800 mm, gdje se mijenja dijametar u DN 600 mm. Na djelu stacionaže od km 0+000 do km 0+797,24 ista je ukopana i vodi se padinom brda – Široki brijeg. Pad nivelete cjevovoda na ovoj dionici je od 5,54 % na kraćem djelu trase, dok na ostalom djelu trase kontinuirano se vodi u padu do 0,38%. Za isti je potrebno je izvršiti osiguranje horizontalnih i vertikalnih lomova cjevovoda betonskim ankernim blokovima. Na ovom dijelu je potrebno po trasi cjevovoda izgraditi servisni put.</w:t>
      </w:r>
    </w:p>
    <w:p w:rsidR="00000000" w:rsidDel="00000000" w:rsidP="00000000" w:rsidRDefault="00000000" w:rsidRPr="00000000" w14:paraId="0000039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Drugi dio trase čini dionica od stacionaže km 0+789,02 do km 0+912,70, tlačni cjevovod koji se vodi nadzemno. Pad nivelete cjevovoda na ovoj dionici je od 69,53 % do 68,31%,</w:t>
      </w:r>
    </w:p>
    <w:p w:rsidR="00000000" w:rsidDel="00000000" w:rsidP="00000000" w:rsidRDefault="00000000" w:rsidRPr="00000000" w14:paraId="0000039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Cjevovod je položen na određeni broj fiksnih i kliznih oslonaca. Tlačni cjevovod je od GRP cjevi i nominalnog prečnika 600 mm, nazivnog pritiska 10 bara i nazivne krutosti 5000 N/m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 GRP cjevovod vodi se do strojare i na dužini cca 8,00 m pred strojarom se ukopava, a unutar iste prelazi u čelični cjevovod i vodi do turbine.</w:t>
      </w:r>
    </w:p>
    <w:p w:rsidR="00000000" w:rsidDel="00000000" w:rsidP="00000000" w:rsidRDefault="00000000" w:rsidRPr="00000000" w14:paraId="0000039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vodotoku Crni potok, stacionaža km 2+150 tj neposredno uzvodno od ušća Zagrajčice (Vranja) u Crni potok kod sela Ruste. Nešto nizvodnije od ušća Zagrajčice (Vranja) u Crni potok, predviđen je zahvat MHE Crna rijeka.</w:t>
      </w:r>
    </w:p>
    <w:p w:rsidR="00000000" w:rsidDel="00000000" w:rsidP="00000000" w:rsidRDefault="00000000" w:rsidRPr="00000000" w14:paraId="0000039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samostalni objekat u kojoj je smještena jedna Francis turbina sa pripadajućom opremom. Objekt je dimenzija 13,00x7,50m.</w:t>
      </w:r>
    </w:p>
    <w:p w:rsidR="00000000" w:rsidDel="00000000" w:rsidP="00000000" w:rsidRDefault="00000000" w:rsidRPr="00000000" w14:paraId="0000039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Situacijski prikaz strojare dat je u Pilogu br.6.</w:t>
      </w:r>
    </w:p>
    <w:p w:rsidR="00000000" w:rsidDel="00000000" w:rsidP="00000000" w:rsidRDefault="00000000" w:rsidRPr="00000000" w14:paraId="0000039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 Ovu opremu čine:</w:t>
      </w:r>
    </w:p>
    <w:p w:rsidR="00000000" w:rsidDel="00000000" w:rsidP="00000000" w:rsidRDefault="00000000" w:rsidRPr="00000000" w14:paraId="0000039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F">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Instalacija rasvjete i utičnice</w:t>
      </w:r>
    </w:p>
    <w:p w:rsidR="00000000" w:rsidDel="00000000" w:rsidP="00000000" w:rsidRDefault="00000000" w:rsidRPr="00000000" w14:paraId="000003A0">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Dizalica za montažu i održavanje</w:t>
      </w:r>
    </w:p>
    <w:p w:rsidR="00000000" w:rsidDel="00000000" w:rsidP="00000000" w:rsidRDefault="00000000" w:rsidRPr="00000000" w14:paraId="000003A1">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Alati za održavanje</w:t>
      </w:r>
    </w:p>
    <w:p w:rsidR="00000000" w:rsidDel="00000000" w:rsidP="00000000" w:rsidRDefault="00000000" w:rsidRPr="00000000" w14:paraId="000003A2">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drenaže i rashladne vode</w:t>
      </w:r>
    </w:p>
    <w:p w:rsidR="00000000" w:rsidDel="00000000" w:rsidP="00000000" w:rsidRDefault="00000000" w:rsidRPr="00000000" w14:paraId="000003A3">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Uzemljenje i gromobranska zaštita</w:t>
      </w:r>
    </w:p>
    <w:p w:rsidR="00000000" w:rsidDel="00000000" w:rsidP="00000000" w:rsidRDefault="00000000" w:rsidRPr="00000000" w14:paraId="000003A4">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Sigurnosni sistemi</w:t>
      </w:r>
    </w:p>
    <w:p w:rsidR="00000000" w:rsidDel="00000000" w:rsidP="00000000" w:rsidRDefault="00000000" w:rsidRPr="00000000" w14:paraId="000003A5">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dojava požara i provale</w:t>
      </w:r>
    </w:p>
    <w:p w:rsidR="00000000" w:rsidDel="00000000" w:rsidP="00000000" w:rsidRDefault="00000000" w:rsidRPr="00000000" w14:paraId="000003A6">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Video nadzor</w:t>
      </w:r>
    </w:p>
    <w:p w:rsidR="00000000" w:rsidDel="00000000" w:rsidP="00000000" w:rsidRDefault="00000000" w:rsidRPr="00000000" w14:paraId="000003A7">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Oprema za gašenje požara</w:t>
      </w:r>
    </w:p>
    <w:p w:rsidR="00000000" w:rsidDel="00000000" w:rsidP="00000000" w:rsidRDefault="00000000" w:rsidRPr="00000000" w14:paraId="000003A8">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telekomunikacija sa Centrom za upravljanje svih MHE na slivu rijeke Neretvice, sa glavnim centrom u Konjicu.</w:t>
      </w:r>
    </w:p>
    <w:p w:rsidR="00000000" w:rsidDel="00000000" w:rsidP="00000000" w:rsidRDefault="00000000" w:rsidRPr="00000000" w14:paraId="000003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A">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Tijekom korištenja objekta MHE, koristiti će se sljedeći pomoćni materijali:</w:t>
      </w:r>
    </w:p>
    <w:p w:rsidR="00000000" w:rsidDel="00000000" w:rsidP="00000000" w:rsidRDefault="00000000" w:rsidRPr="00000000" w14:paraId="000003AB">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3AC">
      <w:pPr>
        <w:numPr>
          <w:ilvl w:val="0"/>
          <w:numId w:val="1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Hidrauličko ulje za servomotore S46, 50 l/godišnje</w:t>
      </w:r>
    </w:p>
    <w:p w:rsidR="00000000" w:rsidDel="00000000" w:rsidP="00000000" w:rsidRDefault="00000000" w:rsidRPr="00000000" w14:paraId="000003AD">
      <w:pPr>
        <w:numPr>
          <w:ilvl w:val="0"/>
          <w:numId w:val="1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Maziva za pomazivanje ležajeva na turbinama i generatoru, 10 l/godišnje</w:t>
      </w:r>
    </w:p>
    <w:p w:rsidR="00000000" w:rsidDel="00000000" w:rsidP="00000000" w:rsidRDefault="00000000" w:rsidRPr="00000000" w14:paraId="000003AE">
      <w:pPr>
        <w:numPr>
          <w:ilvl w:val="0"/>
          <w:numId w:val="1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½ kg mineralne masti /godišnje za podmazivanje dizalice u strojari</w:t>
      </w:r>
    </w:p>
    <w:p w:rsidR="00000000" w:rsidDel="00000000" w:rsidP="00000000" w:rsidRDefault="00000000" w:rsidRPr="00000000" w14:paraId="000003A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navedena ulja i maziva smješteni  posude koje su hermetički zatvorene.</w:t>
      </w:r>
    </w:p>
    <w:p w:rsidR="00000000" w:rsidDel="00000000" w:rsidP="00000000" w:rsidRDefault="00000000" w:rsidRPr="00000000" w14:paraId="000003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priključka sistema MHE na elektromrežu, urađen je Elaborat o priključku MHE na elektromrežu. Priključenje objekata MHE na elektromrežu će biti riješeno na način da će se od trafostanica Ostrožac i Buturović polje ukopavati u zemlju visokonaponski kablovi od 35 Kw i voditi do objekata MHE. </w:t>
      </w:r>
    </w:p>
    <w:p w:rsidR="00000000" w:rsidDel="00000000" w:rsidP="00000000" w:rsidRDefault="00000000" w:rsidRPr="00000000" w14:paraId="000003B3">
      <w:pPr>
        <w:ind w:firstLine="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4">
      <w:pPr>
        <w:jc w:val="both"/>
        <w:rPr>
          <w:rFonts w:ascii="Arial" w:cs="Arial" w:eastAsia="Arial" w:hAnsi="Arial"/>
          <w:sz w:val="22"/>
          <w:szCs w:val="22"/>
          <w:vertAlign w:val="baseline"/>
        </w:rPr>
      </w:pPr>
      <w:bookmarkStart w:colFirst="0" w:colLast="0" w:name="_17dp8vu" w:id="10"/>
      <w:bookmarkEnd w:id="10"/>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3B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prezentiraju elementi okoliša na koje planirani objekti MHE mogu imati utjecaj.</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
                <a:graphic>
                  <a:graphicData uri="http://schemas.microsoft.com/office/word/2010/wordprocessingShape">
                    <wps:wsp>
                      <wps:cNvSpPr/>
                      <wps:cNvPr id="8" name="Shape 8"/>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4"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4"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B7">
      <w:pPr>
        <w:jc w:val="both"/>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2" name=""/>
                <a:graphic>
                  <a:graphicData uri="http://schemas.microsoft.com/office/word/2010/wordprocessingShape">
                    <wps:wsp>
                      <wps:cNvSpPr/>
                      <wps:cNvPr id="13" name="Shape 13"/>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2"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B8">
      <w:pPr>
        <w:pStyle w:val="Heading1"/>
        <w:numPr>
          <w:ilvl w:val="0"/>
          <w:numId w:val="6"/>
        </w:numPr>
        <w:tabs>
          <w:tab w:val="left" w:pos="1701"/>
        </w:tabs>
        <w:ind w:left="432" w:hanging="432"/>
        <w:rPr/>
      </w:pPr>
      <w:bookmarkStart w:colFirst="0" w:colLast="0" w:name="_3rdcrjn" w:id="11"/>
      <w:bookmarkEnd w:id="11"/>
      <w:r w:rsidDel="00000000" w:rsidR="00000000" w:rsidRPr="00000000">
        <w:rPr>
          <w:b w:val="1"/>
          <w:vertAlign w:val="baseline"/>
          <w:rtl w:val="0"/>
        </w:rPr>
        <w:t xml:space="preserve">OPIS OKOLIŠA NA KOJI PROJEKAT MOŽE IMATI UTJECAJ</w:t>
      </w:r>
      <w:r w:rsidDel="00000000" w:rsidR="00000000" w:rsidRPr="00000000">
        <w:rPr>
          <w:rtl w:val="0"/>
        </w:rPr>
      </w:r>
    </w:p>
    <w:p w:rsidR="00000000" w:rsidDel="00000000" w:rsidP="00000000" w:rsidRDefault="00000000" w:rsidRPr="00000000" w14:paraId="000003B9">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BA">
      <w:pPr>
        <w:pStyle w:val="Heading2"/>
        <w:numPr>
          <w:ilvl w:val="1"/>
          <w:numId w:val="6"/>
        </w:numPr>
        <w:tabs>
          <w:tab w:val="left" w:pos="1701"/>
        </w:tabs>
        <w:ind w:left="576" w:hanging="576"/>
        <w:rPr/>
      </w:pPr>
      <w:r w:rsidDel="00000000" w:rsidR="00000000" w:rsidRPr="00000000">
        <w:rPr>
          <w:b w:val="1"/>
          <w:i w:val="1"/>
          <w:vertAlign w:val="baseline"/>
          <w:rtl w:val="0"/>
        </w:rPr>
        <w:t xml:space="preserve">Geološke i hidrogeološke karakteristike</w:t>
      </w:r>
      <w:r w:rsidDel="00000000" w:rsidR="00000000" w:rsidRPr="00000000">
        <w:rPr>
          <w:rtl w:val="0"/>
        </w:rPr>
      </w:r>
    </w:p>
    <w:p w:rsidR="00000000" w:rsidDel="00000000" w:rsidP="00000000" w:rsidRDefault="00000000" w:rsidRPr="00000000" w14:paraId="000003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geološka građa istraživanog područja pretstavljena je starijim paleozoikom, odnosno metamorfisanim silur-devonskim stijenama (S,D), te kvartarnim sedimentima (Q).</w:t>
      </w:r>
    </w:p>
    <w:p w:rsidR="00000000" w:rsidDel="00000000" w:rsidP="00000000" w:rsidRDefault="00000000" w:rsidRPr="00000000" w14:paraId="000003B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Silur-devon, zastupljen je kvarc-liskunovitim, liskunovito-kvarc-grafitičnim i kvarc-liskunovito-hloritskim škriljcima, te argilošistima, alevrolitima, subgrauvaknim i subarkoznim metapješčarima i brečama.</w:t>
      </w:r>
    </w:p>
    <w:p w:rsidR="00000000" w:rsidDel="00000000" w:rsidP="00000000" w:rsidRDefault="00000000" w:rsidRPr="00000000" w14:paraId="000003B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Ove stijene izgrađuju cijeli istraživani prostor uključujući i prostor budućeg vodozahvata, strojare, kao i trase tlačnog cjevovoda.</w:t>
      </w:r>
    </w:p>
    <w:p w:rsidR="00000000" w:rsidDel="00000000" w:rsidP="00000000" w:rsidRDefault="00000000" w:rsidRPr="00000000" w14:paraId="000003C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Kvartarne sedimente (Q), čini rječni i aluvijalni nanos u faciji korita. Uglavnom se mogu registrirati unutar padinskih i dolinskih dijelova terena, kao i uvala unutar prostora rječnog toka. Pored aluvujalnih sedimenata, za ovo područje karakteristični su i sedimenti eluvijalnog i deluvijalnog porijekla, različite moćnosti. Uglavnom su to pjeskovite do prašinaste gline, raspadnuti materijal osnovne stijenske mase, te šljunak, pijesak i drobina u faciji korita. Promjenjive su debljine, čiji je raspon registriran vrijednostima od 0,2 – 2,5 metra.</w:t>
      </w:r>
    </w:p>
    <w:p w:rsidR="00000000" w:rsidDel="00000000" w:rsidP="00000000" w:rsidRDefault="00000000" w:rsidRPr="00000000" w14:paraId="000003C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pogledu tektonike, istraživano područje ispresjecano je manjim poprečnim rasjedima koji su približno upravni na tok rijeke.</w:t>
      </w:r>
    </w:p>
    <w:p w:rsidR="00000000" w:rsidDel="00000000" w:rsidP="00000000" w:rsidRDefault="00000000" w:rsidRPr="00000000" w14:paraId="000003C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geološke karta dana je u Prilogu 7. </w:t>
      </w:r>
    </w:p>
    <w:p w:rsidR="00000000" w:rsidDel="00000000" w:rsidP="00000000" w:rsidRDefault="00000000" w:rsidRPr="00000000" w14:paraId="000003C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hidrogeološkom smislu, stijenske mase koje grade istraživano područje, mogu se podijeliti u dvije osnovne kategorije:</w:t>
      </w:r>
    </w:p>
    <w:p w:rsidR="00000000" w:rsidDel="00000000" w:rsidP="00000000" w:rsidRDefault="00000000" w:rsidRPr="00000000" w14:paraId="000003C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9">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Silur-devonski škriljci, alevroliti, metapješčari i breče, pripadaju kategoriji hidrogeološke izolator sredine pukotinske poroznosti, koji shodno svojoj strukturi, imaju funkciju hidrogeoloških podinskih i bočnih barijera. To su tereni pretežno bez vodonosnika, ili sa mogućim lokalnim vodonosnicima pukotinske poroznosti, izrazito male izdašnosti, u kojima nisu zapaženi značajniji izvori. Zbog svojih karakteristika vodonepropusnosti, u vrijeme izraženijih hidroloških prilika   (povećanje intenziteta padavina), u predmetnom slivnom području obavlja se obogaćivanje rječnog toka sa slivne površine, što ukazuje na njihovu pozitivnu ulogu u prihranjivanju površinskih voda.</w:t>
      </w:r>
    </w:p>
    <w:p w:rsidR="00000000" w:rsidDel="00000000" w:rsidP="00000000" w:rsidRDefault="00000000" w:rsidRPr="00000000" w14:paraId="000003C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B">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Kvartarne tvorevine predstavljaju zasebnu hidrogeološku kategoriju stijenskih masa intergranularne poroznosti, koje odlikuju dobre filtracione karakteristike. Pretstavljene su aluvijalnim nanosima pjeska, šljunka do kamenitih drobina i blokova, kao i eluvijalnim i deluvijalnim sedimentima pjeskovitih i prašinastih glina. U funkciji njihovog rasprostranjenja i debljine, stoji i njihov značaj u odnosu na planirane objekte izgradnje (uticaj voda na uslove izgradnje, stabilnost i sl).</w:t>
      </w:r>
    </w:p>
    <w:p w:rsidR="00000000" w:rsidDel="00000000" w:rsidP="00000000" w:rsidRDefault="00000000" w:rsidRPr="00000000" w14:paraId="000003C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Hidrogeološka karta dana je u Prilogu 8. </w:t>
      </w:r>
    </w:p>
    <w:p w:rsidR="00000000" w:rsidDel="00000000" w:rsidP="00000000" w:rsidRDefault="00000000" w:rsidRPr="00000000" w14:paraId="000003C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Seizmološke karakteristike terena u najvećoj mjeri ovise od strukturno-tektonskog sklopa i litostratigrafske građe terena. Za utvrđivanje seizmičnosti istraživanog područja korištena je seizmološka karta 1:1 000 000. Po ovoj karti područje vodotoka Crna Rijeka u slivu Neretvice, pripada zoni sa intezitetom potresa od VI</w:t>
      </w:r>
      <w:r w:rsidDel="00000000" w:rsidR="00000000" w:rsidRPr="00000000">
        <w:rPr>
          <w:rFonts w:ascii="Arial" w:cs="Arial" w:eastAsia="Arial" w:hAnsi="Arial"/>
          <w:sz w:val="22"/>
          <w:szCs w:val="22"/>
          <w:vertAlign w:val="superscript"/>
          <w:rtl w:val="0"/>
        </w:rPr>
        <w:t xml:space="preserve">0</w:t>
      </w:r>
      <w:r w:rsidDel="00000000" w:rsidR="00000000" w:rsidRPr="00000000">
        <w:rPr>
          <w:rFonts w:ascii="Arial" w:cs="Arial" w:eastAsia="Arial" w:hAnsi="Arial"/>
          <w:sz w:val="22"/>
          <w:szCs w:val="22"/>
          <w:vertAlign w:val="baseline"/>
          <w:rtl w:val="0"/>
        </w:rPr>
        <w:t xml:space="preserve"> MCS. Kako okolni teren pripada području sa intezitetom od VII</w:t>
      </w:r>
      <w:r w:rsidDel="00000000" w:rsidR="00000000" w:rsidRPr="00000000">
        <w:rPr>
          <w:rFonts w:ascii="Arial" w:cs="Arial" w:eastAsia="Arial" w:hAnsi="Arial"/>
          <w:sz w:val="22"/>
          <w:szCs w:val="22"/>
          <w:vertAlign w:val="subscript"/>
          <w:rtl w:val="0"/>
        </w:rPr>
        <w:t xml:space="preserve">0</w:t>
      </w:r>
      <w:r w:rsidDel="00000000" w:rsidR="00000000" w:rsidRPr="00000000">
        <w:rPr>
          <w:rFonts w:ascii="Arial" w:cs="Arial" w:eastAsia="Arial" w:hAnsi="Arial"/>
          <w:sz w:val="22"/>
          <w:szCs w:val="22"/>
          <w:vertAlign w:val="baseline"/>
          <w:rtl w:val="0"/>
        </w:rPr>
        <w:t xml:space="preserve"> MCS, to se preporučuje usvajanje istog intenziteta potresa i za područje objekata MHE Ruste.</w:t>
      </w:r>
    </w:p>
    <w:p w:rsidR="00000000" w:rsidDel="00000000" w:rsidP="00000000" w:rsidRDefault="00000000" w:rsidRPr="00000000" w14:paraId="000003D0">
      <w:pPr>
        <w:jc w:val="both"/>
        <w:rPr>
          <w:rFonts w:ascii="Arial" w:cs="Arial" w:eastAsia="Arial" w:hAnsi="Arial"/>
          <w:sz w:val="22"/>
          <w:szCs w:val="22"/>
          <w:vertAlign w:val="baseline"/>
        </w:rPr>
      </w:pPr>
      <w:bookmarkStart w:colFirst="0" w:colLast="0" w:name="_26in1rg" w:id="12"/>
      <w:bookmarkEnd w:id="12"/>
      <w:r w:rsidDel="00000000" w:rsidR="00000000" w:rsidRPr="00000000">
        <w:rPr>
          <w:rtl w:val="0"/>
        </w:rPr>
      </w:r>
    </w:p>
    <w:p w:rsidR="00000000" w:rsidDel="00000000" w:rsidP="00000000" w:rsidRDefault="00000000" w:rsidRPr="00000000" w14:paraId="000003D1">
      <w:pPr>
        <w:pStyle w:val="Heading2"/>
        <w:numPr>
          <w:ilvl w:val="1"/>
          <w:numId w:val="6"/>
        </w:numPr>
        <w:tabs>
          <w:tab w:val="left" w:pos="1701"/>
        </w:tabs>
        <w:ind w:left="576" w:hanging="576"/>
        <w:rPr/>
      </w:pPr>
      <w:r w:rsidDel="00000000" w:rsidR="00000000" w:rsidRPr="00000000">
        <w:rPr>
          <w:b w:val="1"/>
          <w:i w:val="1"/>
          <w:vertAlign w:val="baseline"/>
          <w:rtl w:val="0"/>
        </w:rPr>
        <w:t xml:space="preserve">Klimatske i meteorološke karakteristike</w:t>
      </w:r>
      <w:r w:rsidDel="00000000" w:rsidR="00000000" w:rsidRPr="00000000">
        <w:rPr>
          <w:rtl w:val="0"/>
        </w:rPr>
      </w:r>
    </w:p>
    <w:p w:rsidR="00000000" w:rsidDel="00000000" w:rsidP="00000000" w:rsidRDefault="00000000" w:rsidRPr="00000000" w14:paraId="000003D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D3">
      <w:pPr>
        <w:jc w:val="both"/>
        <w:rPr>
          <w:rFonts w:ascii="Arial" w:cs="Arial" w:eastAsia="Arial" w:hAnsi="Arial"/>
          <w:sz w:val="22"/>
          <w:szCs w:val="22"/>
          <w:vertAlign w:val="baseline"/>
        </w:rPr>
      </w:pPr>
      <w:bookmarkStart w:colFirst="0" w:colLast="0" w:name="_lnxbz9" w:id="13"/>
      <w:bookmarkEnd w:id="13"/>
      <w:r w:rsidDel="00000000" w:rsidR="00000000" w:rsidRPr="00000000">
        <w:rPr>
          <w:rFonts w:ascii="Arial" w:cs="Arial" w:eastAsia="Arial" w:hAnsi="Arial"/>
          <w:sz w:val="22"/>
          <w:szCs w:val="22"/>
          <w:vertAlign w:val="baseline"/>
          <w:rtl w:val="0"/>
        </w:rPr>
        <w:t xml:space="preserve">Klimatogena zajednica šireg područja pripada submediteransko-montanom području, koje se visinski prostire uglavnom između 750 i 1. 200 m nadmorske visine. Orografski pripada brdsko-planinskom pojasu. Na njenom području se susreću mediteranska i kontinentalna klima. Srednja godišnja temperatura iznosi 10,8 C, minimalna mjesečna – 8 C, maksimalna mjesečna 20,1 C. Apsolutna maksimalna dnevna temperatura iznosi 39,0 C, apsolutna minimalna dnevna temperatura iznosi 21,5 C. Vjetrovi u Konjicu su vrlo slabi. Tišina iznosi čak 69 %. Svi smjerovi su ravnomjerno raspoređeni. A brzina vjetra je uglavnom 2-3 m/s (vrlo ugodan povjetarac). Klimatske karakteristike uvjetuju hidrologiju vodotokova koje su predmet korištenja, te se više detalja o tome daje u narednom poglavlju.</w:t>
      </w:r>
    </w:p>
    <w:p w:rsidR="00000000" w:rsidDel="00000000" w:rsidP="00000000" w:rsidRDefault="00000000" w:rsidRPr="00000000" w14:paraId="000003D4">
      <w:pPr>
        <w:pStyle w:val="Heading2"/>
        <w:tabs>
          <w:tab w:val="left" w:pos="1701"/>
        </w:tabs>
        <w:rPr>
          <w:vertAlign w:val="baseline"/>
        </w:rPr>
      </w:pPr>
      <w:r w:rsidDel="00000000" w:rsidR="00000000" w:rsidRPr="00000000">
        <w:rPr>
          <w:rtl w:val="0"/>
        </w:rPr>
      </w:r>
    </w:p>
    <w:p w:rsidR="00000000" w:rsidDel="00000000" w:rsidP="00000000" w:rsidRDefault="00000000" w:rsidRPr="00000000" w14:paraId="000003D5">
      <w:pPr>
        <w:pStyle w:val="Heading2"/>
        <w:numPr>
          <w:ilvl w:val="1"/>
          <w:numId w:val="6"/>
        </w:numPr>
        <w:tabs>
          <w:tab w:val="left" w:pos="1701"/>
        </w:tabs>
        <w:ind w:left="576" w:hanging="576"/>
        <w:rPr/>
      </w:pPr>
      <w:r w:rsidDel="00000000" w:rsidR="00000000" w:rsidRPr="00000000">
        <w:rPr>
          <w:b w:val="1"/>
          <w:i w:val="1"/>
          <w:vertAlign w:val="baseline"/>
          <w:rtl w:val="0"/>
        </w:rPr>
        <w:t xml:space="preserve">Hidrografske karakteristike i njihove hidrološke značajke</w:t>
      </w:r>
      <w:r w:rsidDel="00000000" w:rsidR="00000000" w:rsidRPr="00000000">
        <w:rPr>
          <w:rtl w:val="0"/>
        </w:rPr>
      </w:r>
    </w:p>
    <w:p w:rsidR="00000000" w:rsidDel="00000000" w:rsidP="00000000" w:rsidRDefault="00000000" w:rsidRPr="00000000" w14:paraId="000003D6">
      <w:pPr>
        <w:tabs>
          <w:tab w:val="left" w:pos="5640"/>
        </w:tabs>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D7">
      <w:pPr>
        <w:tabs>
          <w:tab w:val="left" w:pos="5640"/>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MHE Ruste se planira na vodotoku Crni potok. Prema „Uredbi o kategorizaciji vodotoka“ (Službeni list SR BiH, br.42/67), ovaj vodotok se raspoređuje u vodotok II kategorije.</w:t>
      </w:r>
    </w:p>
    <w:p w:rsidR="00000000" w:rsidDel="00000000" w:rsidP="00000000" w:rsidRDefault="00000000" w:rsidRPr="00000000" w14:paraId="000003D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Idejnom projektu MHE u slivu rijeke Neretvice „Energoinvest“, januar 2007. godine Sarajevo), korištena je statistička hidrološka obrada podataka rijeke Neretvice na vodomjernoj stanici Gorani, napravljene od strane Federalnog meteorološkog zavoda iz Sarajeva. Predmetna obrada poslužila je da se definiraju potrebni hidrološki parametri za sve profile na kojima je planirana izgradnja MHE u cijelom slivu rijeke Neretvice.</w:t>
      </w:r>
    </w:p>
    <w:p w:rsidR="00000000" w:rsidDel="00000000" w:rsidP="00000000" w:rsidRDefault="00000000" w:rsidRPr="00000000" w14:paraId="000003D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Crni potok je pritoka rijeke Neretvice, koji je po svojim karakteristikama tipični planinski vodotok koji u toku godine ima neravnomjeran proticaj, velike vode u kratkom vremenskom periodu (prilikom naglog topljenja snijega na okolnim planinama ili nakon intenzivnih padavina) i velike količine krupnog vučenog nanosa. Padavinski režim je kišno-snježni koji uzrokuje pojavu proljetnog i jesenskog maksimuma, te ljetnog i zimskog minimuma, pri čemu je proljetni maksimum znatno izraženiji od jesenskog, a ljetni minimum znatno niži od zimskog.</w:t>
      </w:r>
    </w:p>
    <w:p w:rsidR="00000000" w:rsidDel="00000000" w:rsidP="00000000" w:rsidRDefault="00000000" w:rsidRPr="00000000" w14:paraId="000003D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ovom vodotoku vršena su sistemska osmatranja i mjerenja u periodu od 1961. do 1990. godine, za što je napravljena i statistička hidrološka obrada. Unutar godišnja raspodjela srednjih mjesečnih proticaja za razmatrani niz od 11 godina ukazuje da su najvodniji mjeseci mart, april i maj u proljeće, te novembar i decembar u jesen i zimu. Hidrološka recesija počinje u junu, a završava u oktobru mjesecu.</w:t>
      </w:r>
    </w:p>
    <w:p w:rsidR="00000000" w:rsidDel="00000000" w:rsidP="00000000" w:rsidRDefault="00000000" w:rsidRPr="00000000" w14:paraId="000003D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Proračun karakterističnih hidroloških parametara  temelji se na 5 serija hidroloških mjerenja na razmatranom vodotoku i referentnom profilu (VS Gorani na rijeci Neretvici) i obrada ovih mjerenja.</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E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vrijeme izrade Studije nisu vršena nikakva osmatranja vodostaja niti mjerenja proticaja na profilu budućeg zahvata MHE Ruste obzirom da je najuzvodnija tačka interesovanja bila nešto nizvodnije od ušća desne pritoke Zagrajčice.</w:t>
      </w:r>
    </w:p>
    <w:p w:rsidR="00000000" w:rsidDel="00000000" w:rsidP="00000000" w:rsidRDefault="00000000" w:rsidRPr="00000000" w14:paraId="000003E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3">
      <w:pPr>
        <w:jc w:val="both"/>
        <w:rPr>
          <w:rFonts w:ascii="Arial" w:cs="Arial" w:eastAsia="Arial" w:hAnsi="Arial"/>
          <w:sz w:val="22"/>
          <w:szCs w:val="22"/>
          <w:vertAlign w:val="baseline"/>
        </w:rPr>
      </w:pPr>
      <w:bookmarkStart w:colFirst="0" w:colLast="0" w:name="_35nkun2" w:id="14"/>
      <w:bookmarkEnd w:id="14"/>
      <w:r w:rsidDel="00000000" w:rsidR="00000000" w:rsidRPr="00000000">
        <w:rPr>
          <w:rFonts w:ascii="Arial" w:cs="Arial" w:eastAsia="Arial" w:hAnsi="Arial"/>
          <w:sz w:val="22"/>
          <w:szCs w:val="22"/>
          <w:vertAlign w:val="baseline"/>
          <w:rtl w:val="0"/>
        </w:rPr>
        <w:t xml:space="preserve">Kako je lokacija zahvata ove MHE oko 3,27 km uzvodno od ušća Crnog potoka u Neretvicu, određivanju mjerodavnog srednjeg godišnjeg proticaja se moglo prići tek nakon izvršenih simultanih mjerenja proticaja između ove dvije lokacije, naravno uz istovremena mjerenja i na referentnom profilu VS Gorani na Neretvici.</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1ksv4uv" w:id="15"/>
      <w:bookmarkEnd w:id="1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3 Izmjereni proticaji Q (m</w:t>
      </w:r>
      <w:r w:rsidDel="00000000" w:rsidR="00000000" w:rsidRPr="00000000">
        <w:rPr>
          <w:rFonts w:ascii="Arial" w:cs="Arial" w:eastAsia="Arial" w:hAnsi="Arial"/>
          <w:b w:val="1"/>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p>
    <w:p w:rsidR="00000000" w:rsidDel="00000000" w:rsidP="00000000" w:rsidRDefault="00000000" w:rsidRPr="00000000" w14:paraId="000003E6">
      <w:pPr>
        <w:jc w:val="center"/>
        <w:rPr>
          <w:rFonts w:ascii="Arial" w:cs="Arial" w:eastAsia="Arial" w:hAnsi="Arial"/>
          <w:sz w:val="22"/>
          <w:szCs w:val="22"/>
          <w:vertAlign w:val="baseline"/>
        </w:rPr>
      </w:pPr>
      <w:r w:rsidDel="00000000" w:rsidR="00000000" w:rsidRPr="00000000">
        <w:rPr>
          <w:rFonts w:ascii="Arial" w:cs="Arial" w:eastAsia="Arial" w:hAnsi="Arial"/>
          <w:vertAlign w:val="baseline"/>
        </w:rPr>
        <w:drawing>
          <wp:inline distB="0" distT="0" distL="114300" distR="114300">
            <wp:extent cx="5229225" cy="1489710"/>
            <wp:effectExtent b="0" l="0" r="0" t="0"/>
            <wp:docPr id="16"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229225" cy="1489710"/>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Određen je korespondentni odnos izvršenih simultanih mjerenja na referentnoj stanici VS Gorani i lokaciji ušća Crnog potoka, što je dalo srednji proticaj na lokaciji ušća Crnog potoka:</w:t>
      </w:r>
    </w:p>
    <w:p w:rsidR="00000000" w:rsidDel="00000000" w:rsidP="00000000" w:rsidRDefault="00000000" w:rsidRPr="00000000" w14:paraId="000003EA">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Qsr = 0,805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tl w:val="0"/>
        </w:rPr>
      </w:r>
    </w:p>
    <w:p w:rsidR="00000000" w:rsidDel="00000000" w:rsidP="00000000" w:rsidRDefault="00000000" w:rsidRPr="00000000" w14:paraId="000003E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C">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3ED">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3EE">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3EF">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3F0">
      <w:pPr>
        <w:jc w:val="center"/>
        <w:rPr>
          <w:rFonts w:ascii="Arial" w:cs="Arial" w:eastAsia="Arial" w:hAnsi="Arial"/>
          <w:sz w:val="22"/>
          <w:szCs w:val="22"/>
          <w:highlight w:val="yellow"/>
          <w:vertAlign w:val="baseline"/>
        </w:rPr>
      </w:pPr>
      <w:bookmarkStart w:colFirst="0" w:colLast="0" w:name="_44sinio" w:id="16"/>
      <w:bookmarkEnd w:id="16"/>
      <w:r w:rsidDel="00000000" w:rsidR="00000000" w:rsidRPr="00000000">
        <w:rPr>
          <w:rFonts w:ascii="Arial" w:cs="Arial" w:eastAsia="Arial" w:hAnsi="Arial"/>
          <w:b w:val="1"/>
          <w:vertAlign w:val="baseline"/>
        </w:rPr>
        <w:drawing>
          <wp:inline distB="0" distT="0" distL="114300" distR="114300">
            <wp:extent cx="3971925" cy="2495550"/>
            <wp:effectExtent b="0" l="0" r="0" t="0"/>
            <wp:docPr id="18"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97192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1 Korespondencija simultanih mjerenja proticaja, VS Gorani – ušće Crnog potoka</w:t>
      </w:r>
    </w:p>
    <w:p w:rsidR="00000000" w:rsidDel="00000000" w:rsidP="00000000" w:rsidRDefault="00000000" w:rsidRPr="00000000" w14:paraId="000003F2">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3F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osnovu prvih serija mjerenja, koja su vršena u sušnom periodu, dobiven je regresioni odnos Q</w:t>
      </w:r>
      <w:r w:rsidDel="00000000" w:rsidR="00000000" w:rsidRPr="00000000">
        <w:rPr>
          <w:rFonts w:ascii="Arial" w:cs="Arial" w:eastAsia="Arial" w:hAnsi="Arial"/>
          <w:sz w:val="22"/>
          <w:szCs w:val="22"/>
          <w:vertAlign w:val="subscript"/>
          <w:rtl w:val="0"/>
        </w:rPr>
        <w:t xml:space="preserve">zahvata</w:t>
      </w:r>
      <w:r w:rsidDel="00000000" w:rsidR="00000000" w:rsidRPr="00000000">
        <w:rPr>
          <w:rFonts w:ascii="Arial" w:cs="Arial" w:eastAsia="Arial" w:hAnsi="Arial"/>
          <w:sz w:val="22"/>
          <w:szCs w:val="22"/>
          <w:vertAlign w:val="baseline"/>
          <w:rtl w:val="0"/>
        </w:rPr>
        <w:t xml:space="preserve"> = 0,3937 Q</w:t>
      </w:r>
      <w:r w:rsidDel="00000000" w:rsidR="00000000" w:rsidRPr="00000000">
        <w:rPr>
          <w:rFonts w:ascii="Arial" w:cs="Arial" w:eastAsia="Arial" w:hAnsi="Arial"/>
          <w:sz w:val="22"/>
          <w:szCs w:val="22"/>
          <w:vertAlign w:val="subscript"/>
          <w:rtl w:val="0"/>
        </w:rPr>
        <w:t xml:space="preserve">ušća</w:t>
      </w:r>
      <w:r w:rsidDel="00000000" w:rsidR="00000000" w:rsidRPr="00000000">
        <w:rPr>
          <w:rFonts w:ascii="Arial" w:cs="Arial" w:eastAsia="Arial" w:hAnsi="Arial"/>
          <w:sz w:val="22"/>
          <w:szCs w:val="22"/>
          <w:vertAlign w:val="baseline"/>
          <w:rtl w:val="0"/>
        </w:rPr>
        <w:t xml:space="preserve"> + 0,0001, koji je na zahvatu dao </w:t>
      </w:r>
      <w:r w:rsidDel="00000000" w:rsidR="00000000" w:rsidRPr="00000000">
        <w:rPr>
          <w:rFonts w:ascii="Arial" w:cs="Arial" w:eastAsia="Arial" w:hAnsi="Arial"/>
          <w:b w:val="1"/>
          <w:sz w:val="22"/>
          <w:szCs w:val="22"/>
          <w:vertAlign w:val="baseline"/>
          <w:rtl w:val="0"/>
        </w:rPr>
        <w:t xml:space="preserve">Qsr = 0,317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sz w:val="22"/>
          <w:szCs w:val="22"/>
          <w:vertAlign w:val="baseline"/>
          <w:rtl w:val="0"/>
        </w:rPr>
        <w:t xml:space="preserve"> ,te je ova veličina data svim projektantima za dalje projektovanje.</w:t>
      </w:r>
    </w:p>
    <w:p w:rsidR="00000000" w:rsidDel="00000000" w:rsidP="00000000" w:rsidRDefault="00000000" w:rsidRPr="00000000" w14:paraId="000003F4">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F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Radi kontrole dobivenih rezultata, projektant je u oktobru 2006. godine, kada su se stekli uvjeti za mjerenje nešto većih voda, izvršio dvije dodatne serije mjerenja proticaja. (serije VI i VII)</w:t>
      </w:r>
    </w:p>
    <w:p w:rsidR="00000000" w:rsidDel="00000000" w:rsidP="00000000" w:rsidRDefault="00000000" w:rsidRPr="00000000" w14:paraId="000003F6">
      <w:pPr>
        <w:jc w:val="both"/>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Simultana mjerenja između lokacije zahvata MHE i ušća Crnog potoka, nakon uvrštavanja naknadno izvršenih kontrolnih mjerenja su dala odnos, prikazan na narednoj slici</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F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8">
      <w:pPr>
        <w:jc w:val="center"/>
        <w:rPr>
          <w:rFonts w:ascii="Arial" w:cs="Arial" w:eastAsia="Arial" w:hAnsi="Arial"/>
          <w:vertAlign w:val="baseline"/>
        </w:rPr>
      </w:pPr>
      <w:bookmarkStart w:colFirst="0" w:colLast="0" w:name="_2jxsxqh" w:id="17"/>
      <w:bookmarkEnd w:id="17"/>
      <w:r w:rsidDel="00000000" w:rsidR="00000000" w:rsidRPr="00000000">
        <w:rPr>
          <w:rFonts w:ascii="Arial" w:cs="Arial" w:eastAsia="Arial" w:hAnsi="Arial"/>
          <w:vertAlign w:val="baseline"/>
        </w:rPr>
        <w:drawing>
          <wp:inline distB="0" distT="0" distL="114300" distR="114300">
            <wp:extent cx="4178935" cy="2541270"/>
            <wp:effectExtent b="0" l="0" r="0" t="0"/>
            <wp:docPr id="17"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178935" cy="2541270"/>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2 Korespodencija simultanih mjerenja proticaja, ušće Crnog potoka – profil zahvat MHE Ruste</w:t>
      </w:r>
    </w:p>
    <w:p w:rsidR="00000000" w:rsidDel="00000000" w:rsidP="00000000" w:rsidRDefault="00000000" w:rsidRPr="00000000" w14:paraId="000003F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skladu sa prethodno prikazanim, proizlazi srednji godišnji proticaj na zahvatu MHE Ruste.</w:t>
      </w:r>
    </w:p>
    <w:p w:rsidR="00000000" w:rsidDel="00000000" w:rsidP="00000000" w:rsidRDefault="00000000" w:rsidRPr="00000000" w14:paraId="000003FC">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Qsr =0,325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tl w:val="0"/>
        </w:rPr>
      </w:r>
    </w:p>
    <w:p w:rsidR="00000000" w:rsidDel="00000000" w:rsidP="00000000" w:rsidRDefault="00000000" w:rsidRPr="00000000" w14:paraId="000003FD">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3FE">
      <w:pPr>
        <w:jc w:val="both"/>
        <w:rPr>
          <w:rFonts w:ascii="Arial" w:cs="Arial" w:eastAsia="Arial" w:hAnsi="Arial"/>
          <w:sz w:val="22"/>
          <w:szCs w:val="22"/>
          <w:u w:val="single"/>
          <w:vertAlign w:val="baseline"/>
        </w:rPr>
      </w:pPr>
      <w:r w:rsidDel="00000000" w:rsidR="00000000" w:rsidRPr="00000000">
        <w:rPr>
          <w:rFonts w:ascii="Arial" w:cs="Arial" w:eastAsia="Arial" w:hAnsi="Arial"/>
          <w:sz w:val="22"/>
          <w:szCs w:val="22"/>
          <w:u w:val="single"/>
          <w:vertAlign w:val="baseline"/>
          <w:rtl w:val="0"/>
        </w:rPr>
        <w:t xml:space="preserve">Napomena:</w:t>
      </w:r>
    </w:p>
    <w:p w:rsidR="00000000" w:rsidDel="00000000" w:rsidP="00000000" w:rsidRDefault="00000000" w:rsidRPr="00000000" w14:paraId="000003FF">
      <w:pPr>
        <w:jc w:val="both"/>
        <w:rPr>
          <w:rFonts w:ascii="Arial" w:cs="Arial" w:eastAsia="Arial" w:hAnsi="Arial"/>
          <w:sz w:val="22"/>
          <w:szCs w:val="22"/>
          <w:u w:val="single"/>
          <w:vertAlign w:val="baseline"/>
        </w:rPr>
      </w:pPr>
      <w:r w:rsidDel="00000000" w:rsidR="00000000" w:rsidRPr="00000000">
        <w:rPr>
          <w:rtl w:val="0"/>
        </w:rPr>
      </w:r>
    </w:p>
    <w:p w:rsidR="00000000" w:rsidDel="00000000" w:rsidP="00000000" w:rsidRDefault="00000000" w:rsidRPr="00000000" w14:paraId="0000040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je svim projektantima ranije data vrijednost Qsr = 0,317 m</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vertAlign w:val="baseline"/>
          <w:rtl w:val="0"/>
        </w:rPr>
        <w:t xml:space="preserve">/s, smatrano je</w:t>
      </w:r>
    </w:p>
    <w:p w:rsidR="00000000" w:rsidDel="00000000" w:rsidP="00000000" w:rsidRDefault="00000000" w:rsidRPr="00000000" w14:paraId="0000040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 ona treba da ostane, jer se razlikuje od novodobivene svega 3%, i zaključeno je da je ne traba mijenjati. </w:t>
      </w:r>
    </w:p>
    <w:p w:rsidR="00000000" w:rsidDel="00000000" w:rsidP="00000000" w:rsidRDefault="00000000" w:rsidRPr="00000000" w14:paraId="0000040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Prema tome, </w:t>
      </w:r>
      <w:r w:rsidDel="00000000" w:rsidR="00000000" w:rsidRPr="00000000">
        <w:rPr>
          <w:rFonts w:ascii="Arial" w:cs="Arial" w:eastAsia="Arial" w:hAnsi="Arial"/>
          <w:b w:val="1"/>
          <w:sz w:val="22"/>
          <w:szCs w:val="22"/>
          <w:vertAlign w:val="baseline"/>
          <w:rtl w:val="0"/>
        </w:rPr>
        <w:t xml:space="preserve">na zahvatu MHE Ruste je usvajeno</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40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5">
      <w:pPr>
        <w:jc w:val="center"/>
        <w:rPr>
          <w:rFonts w:ascii="Arial" w:cs="Arial" w:eastAsia="Arial" w:hAnsi="Arial"/>
          <w:b w:val="0"/>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Qsr = 0,317 m</w:t>
      </w:r>
      <w:r w:rsidDel="00000000" w:rsidR="00000000" w:rsidRPr="00000000">
        <w:rPr>
          <w:rFonts w:ascii="Arial" w:cs="Arial" w:eastAsia="Arial" w:hAnsi="Arial"/>
          <w:b w:val="1"/>
          <w:sz w:val="22"/>
          <w:szCs w:val="22"/>
          <w:u w:val="single"/>
          <w:vertAlign w:val="superscript"/>
          <w:rtl w:val="0"/>
        </w:rPr>
        <w:t xml:space="preserve">3</w:t>
      </w:r>
      <w:r w:rsidDel="00000000" w:rsidR="00000000" w:rsidRPr="00000000">
        <w:rPr>
          <w:rFonts w:ascii="Arial" w:cs="Arial" w:eastAsia="Arial" w:hAnsi="Arial"/>
          <w:b w:val="1"/>
          <w:sz w:val="22"/>
          <w:szCs w:val="22"/>
          <w:u w:val="single"/>
          <w:vertAlign w:val="baseline"/>
          <w:rtl w:val="0"/>
        </w:rPr>
        <w:t xml:space="preserve">/s</w:t>
      </w:r>
      <w:r w:rsidDel="00000000" w:rsidR="00000000" w:rsidRPr="00000000">
        <w:rPr>
          <w:rtl w:val="0"/>
        </w:rPr>
      </w:r>
    </w:p>
    <w:p w:rsidR="00000000" w:rsidDel="00000000" w:rsidP="00000000" w:rsidRDefault="00000000" w:rsidRPr="00000000" w14:paraId="00000406">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0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Unutargodišnji raspored proticaja tj. srednji mjesečni proticaji na profilu zahvata MHE Ruste određeni su na osnovu modula mjesečnih proticaja vodotoka Crni potok za profil ušće za period 1961. – 1990. i dati su na narednoj slici.</w:t>
      </w:r>
    </w:p>
    <w:p w:rsidR="00000000" w:rsidDel="00000000" w:rsidP="00000000" w:rsidRDefault="00000000" w:rsidRPr="00000000" w14:paraId="0000040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9">
      <w:pPr>
        <w:jc w:val="center"/>
        <w:rPr>
          <w:rFonts w:ascii="Arial" w:cs="Arial" w:eastAsia="Arial" w:hAnsi="Arial"/>
          <w:vertAlign w:val="baseline"/>
        </w:rPr>
      </w:pPr>
      <w:bookmarkStart w:colFirst="0" w:colLast="0" w:name="_z337ya" w:id="18"/>
      <w:bookmarkEnd w:id="18"/>
      <w:r w:rsidDel="00000000" w:rsidR="00000000" w:rsidRPr="00000000">
        <w:rPr>
          <w:rFonts w:ascii="Arial" w:cs="Arial" w:eastAsia="Arial" w:hAnsi="Arial"/>
          <w:vertAlign w:val="baseline"/>
        </w:rPr>
        <w:drawing>
          <wp:inline distB="0" distT="0" distL="114300" distR="114300">
            <wp:extent cx="5095875" cy="3467100"/>
            <wp:effectExtent b="0" l="0" r="0" t="0"/>
            <wp:docPr id="20"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095875"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3 Histogram srednjih mjesečnih proticaja, vodotok Crni potok, profil zahvat MHE Ruste</w:t>
      </w:r>
    </w:p>
    <w:p w:rsidR="00000000" w:rsidDel="00000000" w:rsidP="00000000" w:rsidRDefault="00000000" w:rsidRPr="00000000" w14:paraId="0000040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 bi se došlo do informacije koje količine vode se mogu energetski iskoristiti, bilo je neophodno uraditi liniju trajanja proticaja na profilu zahvata MHE Ruste. Linija trajanja dnevnih proticaja na ovoj lokaciji određena je na slijedeći način:</w:t>
      </w:r>
    </w:p>
    <w:p w:rsidR="00000000" w:rsidDel="00000000" w:rsidP="00000000" w:rsidRDefault="00000000" w:rsidRPr="00000000" w14:paraId="0000040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E">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na osnovu simultanih mjerenja između VS Gorani i lokacije ušća Crnog potoka, određeni su dnevni proticaji na toj lokaciji za period 1971-1981 i iz njih proračunata linija trajanja proticaja</w:t>
      </w:r>
    </w:p>
    <w:p w:rsidR="00000000" w:rsidDel="00000000" w:rsidP="00000000" w:rsidRDefault="00000000" w:rsidRPr="00000000" w14:paraId="0000040F">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iz, na ovaj način dobivene linije trajanja određena je modulna linija trajanja, preko koje je za usvojeni Qsr = 0,317 m3/s dobivena linija trajanja na lokaciji zahvata MHE</w:t>
      </w:r>
    </w:p>
    <w:p w:rsidR="00000000" w:rsidDel="00000000" w:rsidP="00000000" w:rsidRDefault="00000000" w:rsidRPr="00000000" w14:paraId="0000041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Linija trajanja na profilu zahvata MHE Ruste priložena je grafički na narednoj slici.</w:t>
      </w:r>
    </w:p>
    <w:p w:rsidR="00000000" w:rsidDel="00000000" w:rsidP="00000000" w:rsidRDefault="00000000" w:rsidRPr="00000000" w14:paraId="0000041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3">
      <w:pPr>
        <w:jc w:val="both"/>
        <w:rPr>
          <w:rFonts w:ascii="Arial" w:cs="Arial" w:eastAsia="Arial" w:hAnsi="Arial"/>
          <w:sz w:val="22"/>
          <w:szCs w:val="22"/>
          <w:vertAlign w:val="baseline"/>
        </w:rPr>
      </w:pPr>
      <w:bookmarkStart w:colFirst="0" w:colLast="0" w:name="_3j2qqm3" w:id="19"/>
      <w:bookmarkEnd w:id="19"/>
      <w:r w:rsidDel="00000000" w:rsidR="00000000" w:rsidRPr="00000000">
        <w:rPr>
          <w:rFonts w:ascii="Arial" w:cs="Arial" w:eastAsia="Arial" w:hAnsi="Arial"/>
          <w:vertAlign w:val="baseline"/>
        </w:rPr>
        <w:drawing>
          <wp:inline distB="0" distT="0" distL="114300" distR="114300">
            <wp:extent cx="4981575" cy="4076700"/>
            <wp:effectExtent b="0" l="0" r="0" t="0"/>
            <wp:docPr id="1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4981575"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4 Linija trajanja dnevnih proticaja, vodotok Crni potok, profil zahvat MHE Ruste</w:t>
      </w:r>
    </w:p>
    <w:p w:rsidR="00000000" w:rsidDel="00000000" w:rsidP="00000000" w:rsidRDefault="00000000" w:rsidRPr="00000000" w14:paraId="0000041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41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Proračun vjerovatnoće pojave malih voda na profilu vodozahvata MHE Ruste nije bilo moguće uraditi zbog apsolutnog nedostatka podataka. Na lokaciji vodozahvata je kao mjerodavan biološki minimum usvojen je proticaj po kriteriju 10 % od srednjeg godišnjeg proticaja, tako da isti iznosi:</w:t>
      </w:r>
    </w:p>
    <w:p w:rsidR="00000000" w:rsidDel="00000000" w:rsidP="00000000" w:rsidRDefault="00000000" w:rsidRPr="00000000" w14:paraId="00000417">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Qbio.min. = 0,032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tl w:val="0"/>
        </w:rPr>
      </w:r>
    </w:p>
    <w:p w:rsidR="00000000" w:rsidDel="00000000" w:rsidP="00000000" w:rsidRDefault="00000000" w:rsidRPr="00000000" w14:paraId="0000041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kada je u pitanju definiranje uticaja izgradnje MHE na slivu rijeke Neretvice na okoliš, kao najvažniji hidrološki parametar nameće se određivanje ekološki prihvatljivog proticaja (biološkog minimuma). Naime, Zakonom o vodama, „Službene novine FBiH, br.70, od 20.11.2006. godine“, ekološki prihvatljiv proticaj definiran je Članom 62. na sljedeći način:</w:t>
      </w:r>
    </w:p>
    <w:p w:rsidR="00000000" w:rsidDel="00000000" w:rsidP="00000000" w:rsidRDefault="00000000" w:rsidRPr="00000000" w14:paraId="0000041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B">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predstavlja minimalni protok koji osigurava očuvanje prirodne ravnoteže i ekosistema vezanih za vodu;</w:t>
      </w:r>
    </w:p>
    <w:p w:rsidR="00000000" w:rsidDel="00000000" w:rsidP="00000000" w:rsidRDefault="00000000" w:rsidRPr="00000000" w14:paraId="0000041C">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utvrđuje se na osnovu provedenih istražnih radova i u skladu sa metodologijom za njegovo određivanje utvrđenih propisom iz Stava 4 ovog Člana;</w:t>
      </w:r>
    </w:p>
    <w:p w:rsidR="00000000" w:rsidDel="00000000" w:rsidP="00000000" w:rsidRDefault="00000000" w:rsidRPr="00000000" w14:paraId="0000041D">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Do donošenja propisa iz Stava 4 ovog Člana, ekološki prihvatljiv protok utvrđuje se na osnovu hidroloških osobina vodnog tijela za karakteristične sezone, kao minimalni srednji mjesečni protok 95 % od vjerovatnoće pojave (95 % obezbjeđenosti);</w:t>
      </w:r>
    </w:p>
    <w:p w:rsidR="00000000" w:rsidDel="00000000" w:rsidP="00000000" w:rsidRDefault="00000000" w:rsidRPr="00000000" w14:paraId="0000041E">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Federalni ministar, uz saglasnost sa Federalnim ministrom nadležnim za okoliš, donosi propis o načinu određivanja ekološki prihvatljivog protoka. Ovaj propis naročito sadrži metodologiju i potrebno istraživanje, uzimajući u obzir specifičnosti lokalnog ekosistema i sezonske varijacije protoka i procedure određivanja ovog protoka;</w:t>
      </w:r>
    </w:p>
    <w:p w:rsidR="00000000" w:rsidDel="00000000" w:rsidP="00000000" w:rsidRDefault="00000000" w:rsidRPr="00000000" w14:paraId="0000041F">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Troškove potrebnih istraživanja snosi Investitor, odnosno korisnik.</w:t>
      </w:r>
    </w:p>
    <w:p w:rsidR="00000000" w:rsidDel="00000000" w:rsidP="00000000" w:rsidRDefault="00000000" w:rsidRPr="00000000" w14:paraId="0000042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 obzirom da još uvijek Pravilnik o određivanju  ekološki prihvatljivog proticaja (EPP) nije usvojen, njegovo određivanje u tehničkoj praksi treba vršiti u skladu sa Zakonom o vodama, odnosno na način definiran Članom 62. ovog Zakona. </w:t>
      </w:r>
    </w:p>
    <w:p w:rsidR="00000000" w:rsidDel="00000000" w:rsidP="00000000" w:rsidRDefault="00000000" w:rsidRPr="00000000" w14:paraId="0000042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procjene utjecaja na okoliš u okviru ove Studije izvršeno je određivanje biološkog minimuma u skladu sa Zakonom o vodama, za sve vodotoke na kojima je planirana izgradnja MHE. U Tabeli 4. dat je pregled hidroloških karakteristika na profilu svakog vodozahvata MHE.</w:t>
      </w:r>
    </w:p>
    <w:p w:rsidR="00000000" w:rsidDel="00000000" w:rsidP="00000000" w:rsidRDefault="00000000" w:rsidRPr="00000000" w14:paraId="0000042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5">
      <w:pPr>
        <w:jc w:val="both"/>
        <w:rPr>
          <w:rFonts w:ascii="Arial" w:cs="Arial" w:eastAsia="Arial" w:hAnsi="Arial"/>
          <w:sz w:val="22"/>
          <w:szCs w:val="22"/>
          <w:vertAlign w:val="baseline"/>
        </w:rPr>
      </w:pPr>
      <w:bookmarkStart w:colFirst="0" w:colLast="0" w:name="_1y810tw" w:id="20"/>
      <w:bookmarkEnd w:id="20"/>
      <w:r w:rsidDel="00000000" w:rsidR="00000000" w:rsidRPr="00000000">
        <w:rPr>
          <w:rFonts w:ascii="Arial" w:cs="Arial" w:eastAsia="Arial" w:hAnsi="Arial"/>
          <w:sz w:val="22"/>
          <w:szCs w:val="22"/>
          <w:vertAlign w:val="baseline"/>
          <w:rtl w:val="0"/>
        </w:rPr>
        <w:t xml:space="preserve">Definiran je srednji višegodišnji proticaj, prikazan biološki minimum određen na tri načina, te prezentirane 20-godišnje male vode i velike 100-godišnje vode za svaki profil vodozahvata i profil strojare. U Tabeli 4. date su vrijednosti EPP sračunate kao 10 %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a paralelno su date i vrijednosti sračunate na način propisan Zakonom o vodama (kao minimalni srednji mjesečni 95 % obezbjeđenosti) za rijeku Neretvicu i sve njene pritoke dobiven preko uspostavljenih zavisnosti sa V.S. Gorani (Hidrološke podloge – Idejni projekt „Energoinvest“ Sarajevo 2007. godine). Usporedbom dobivenih vrijednosti razlike su jasno vidljive. Ekološki proticaj određen statistički veći je za 50 % od proticaja određenog na način korišten prilikom projektiranja.</w:t>
      </w:r>
    </w:p>
    <w:p w:rsidR="00000000" w:rsidDel="00000000" w:rsidP="00000000" w:rsidRDefault="00000000" w:rsidRPr="00000000" w14:paraId="00000426">
      <w:pPr>
        <w:jc w:val="both"/>
        <w:rPr>
          <w:rFonts w:ascii="Arial" w:cs="Arial" w:eastAsia="Arial" w:hAnsi="Arial"/>
          <w:color w:val="ffffff"/>
          <w:sz w:val="22"/>
          <w:szCs w:val="22"/>
          <w:vertAlign w:val="baseline"/>
        </w:rPr>
      </w:pPr>
      <w:r w:rsidDel="00000000" w:rsidR="00000000" w:rsidRPr="00000000">
        <w:rPr>
          <w:rtl w:val="0"/>
        </w:rPr>
      </w:r>
    </w:p>
    <w:p w:rsidR="00000000" w:rsidDel="00000000" w:rsidP="00000000" w:rsidRDefault="00000000" w:rsidRPr="00000000" w14:paraId="0000042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C">
      <w:pPr>
        <w:jc w:val="both"/>
        <w:rPr>
          <w:rFonts w:ascii="Arial" w:cs="Arial" w:eastAsia="Arial" w:hAnsi="Arial"/>
          <w:sz w:val="22"/>
          <w:szCs w:val="22"/>
          <w:vertAlign w:val="baseline"/>
        </w:rPr>
        <w:sectPr>
          <w:footerReference r:id="rId30" w:type="default"/>
          <w:type w:val="nextPage"/>
          <w:pgSz w:h="16834" w:w="11909"/>
          <w:pgMar w:bottom="1440" w:top="1411" w:left="1411" w:right="1800" w:header="720" w:footer="720"/>
          <w:pgNumType w:start="1"/>
          <w:cols w:equalWidth="0"/>
        </w:sectPr>
      </w:pPr>
      <w:r w:rsidDel="00000000" w:rsidR="00000000" w:rsidRPr="00000000">
        <w:rPr>
          <w:rtl w:val="0"/>
        </w:rPr>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r>
    </w:p>
    <w:tbl>
      <w:tblPr>
        <w:tblStyle w:val="Table7"/>
        <w:tblW w:w="13198.000000000002" w:type="dxa"/>
        <w:jc w:val="left"/>
        <w:tblInd w:w="0.0" w:type="dxa"/>
        <w:tblLayout w:type="fixed"/>
        <w:tblLook w:val="0000"/>
      </w:tblPr>
      <w:tblGrid>
        <w:gridCol w:w="1064"/>
        <w:gridCol w:w="1066"/>
        <w:gridCol w:w="1066"/>
        <w:gridCol w:w="1377"/>
        <w:gridCol w:w="1804"/>
        <w:gridCol w:w="1689"/>
        <w:gridCol w:w="1758"/>
        <w:gridCol w:w="1172"/>
        <w:gridCol w:w="1280"/>
        <w:gridCol w:w="922"/>
        <w:tblGridChange w:id="0">
          <w:tblGrid>
            <w:gridCol w:w="1064"/>
            <w:gridCol w:w="1066"/>
            <w:gridCol w:w="1066"/>
            <w:gridCol w:w="1377"/>
            <w:gridCol w:w="1804"/>
            <w:gridCol w:w="1689"/>
            <w:gridCol w:w="1758"/>
            <w:gridCol w:w="1172"/>
            <w:gridCol w:w="1280"/>
            <w:gridCol w:w="922"/>
          </w:tblGrid>
        </w:tblGridChange>
      </w:tblGrid>
      <w:tr>
        <w:tc>
          <w:tcPr>
            <w:vMerge w:val="restart"/>
            <w:shd w:fill="c0c0c0" w:val="clear"/>
            <w:vAlign w:val="top"/>
          </w:tcPr>
          <w:p w:rsidR="00000000" w:rsidDel="00000000" w:rsidP="00000000" w:rsidRDefault="00000000" w:rsidRPr="00000000" w14:paraId="0000042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Vodotok</w:t>
            </w:r>
          </w:p>
        </w:tc>
        <w:tc>
          <w:tcPr>
            <w:vMerge w:val="restart"/>
            <w:shd w:fill="e0e0e0" w:val="clear"/>
            <w:vAlign w:val="top"/>
          </w:tcPr>
          <w:p w:rsidR="00000000" w:rsidDel="00000000" w:rsidP="00000000" w:rsidRDefault="00000000" w:rsidRPr="00000000" w14:paraId="0000042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Profil</w:t>
            </w:r>
          </w:p>
        </w:tc>
        <w:tc>
          <w:tcPr>
            <w:vMerge w:val="restart"/>
            <w:shd w:fill="c0c0c0" w:val="clear"/>
            <w:vAlign w:val="top"/>
          </w:tcPr>
          <w:p w:rsidR="00000000" w:rsidDel="00000000" w:rsidP="00000000" w:rsidRDefault="00000000" w:rsidRPr="00000000" w14:paraId="0000043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Površina sliva do profila</w:t>
            </w:r>
          </w:p>
          <w:p w:rsidR="00000000" w:rsidDel="00000000" w:rsidP="00000000" w:rsidRDefault="00000000" w:rsidRPr="00000000" w14:paraId="0000043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F(km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vMerge w:val="restart"/>
            <w:shd w:fill="e0e0e0" w:val="clear"/>
            <w:vAlign w:val="top"/>
          </w:tcPr>
          <w:p w:rsidR="00000000" w:rsidDel="00000000" w:rsidP="00000000" w:rsidRDefault="00000000" w:rsidRPr="00000000" w14:paraId="0000043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višegodišnji proticaj</w:t>
            </w:r>
          </w:p>
          <w:p w:rsidR="00000000" w:rsidDel="00000000" w:rsidP="00000000" w:rsidRDefault="00000000" w:rsidRPr="00000000" w14:paraId="0000043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3"/>
            <w:shd w:fill="c0c0c0" w:val="clear"/>
            <w:vAlign w:val="top"/>
          </w:tcPr>
          <w:p w:rsidR="00000000" w:rsidDel="00000000" w:rsidP="00000000" w:rsidRDefault="00000000" w:rsidRPr="00000000" w14:paraId="0000043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 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vMerge w:val="restart"/>
            <w:shd w:fill="e0e0e0" w:val="clear"/>
            <w:vAlign w:val="top"/>
          </w:tcPr>
          <w:p w:rsidR="00000000" w:rsidDel="00000000" w:rsidP="00000000" w:rsidRDefault="00000000" w:rsidRPr="00000000" w14:paraId="0000043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Minimalni proticaj 20-godišnjeg ranga pojave</w:t>
            </w:r>
          </w:p>
          <w:p w:rsidR="00000000" w:rsidDel="00000000" w:rsidP="00000000" w:rsidRDefault="00000000" w:rsidRPr="00000000" w14:paraId="0000043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2"/>
            <w:vMerge w:val="restart"/>
            <w:shd w:fill="c0c0c0" w:val="clear"/>
            <w:vAlign w:val="top"/>
          </w:tcPr>
          <w:p w:rsidR="00000000" w:rsidDel="00000000" w:rsidP="00000000" w:rsidRDefault="00000000" w:rsidRPr="00000000" w14:paraId="0000043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Maksimalni proticaj 100-godišnjeg ranga pojave Q</w:t>
            </w:r>
            <w:r w:rsidDel="00000000" w:rsidR="00000000" w:rsidRPr="00000000">
              <w:rPr>
                <w:rFonts w:ascii="Arial" w:cs="Arial" w:eastAsia="Arial" w:hAnsi="Arial"/>
                <w:sz w:val="20"/>
                <w:szCs w:val="20"/>
                <w:vertAlign w:val="subscript"/>
                <w:rtl w:val="0"/>
              </w:rPr>
              <w:t xml:space="preserve">100</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rPr>
          <w:trHeight w:val="1981" w:hRule="atLeast"/>
        </w:trPr>
        <w:tc>
          <w:tcPr>
            <w:vMerge w:val="continue"/>
            <w:shd w:fill="c0c0c0" w:val="clear"/>
            <w:vAlign w:val="top"/>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3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Preuzeto iz Idejnog projekta „Energoinvesta“</w:t>
            </w:r>
          </w:p>
        </w:tc>
        <w:tc>
          <w:tcPr>
            <w:shd w:fill="e0e0e0" w:val="clear"/>
            <w:vAlign w:val="top"/>
          </w:tcPr>
          <w:p w:rsidR="00000000" w:rsidDel="00000000" w:rsidP="00000000" w:rsidRDefault="00000000" w:rsidRPr="00000000" w14:paraId="0000044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status kao minimalni srednji mjesečni 95 % obezbjeđenosti</w:t>
            </w:r>
          </w:p>
        </w:tc>
        <w:tc>
          <w:tcPr>
            <w:shd w:fill="c0c0c0" w:val="clear"/>
            <w:vAlign w:val="top"/>
          </w:tcPr>
          <w:p w:rsidR="00000000" w:rsidDel="00000000" w:rsidP="00000000" w:rsidRDefault="00000000" w:rsidRPr="00000000" w14:paraId="0000044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uspostavljenom zavisnošću sa rijekom Vrbas na V.S. Gornji Vakuf</w:t>
            </w:r>
          </w:p>
        </w:tc>
        <w:tc>
          <w:tcPr>
            <w:vMerge w:val="continue"/>
            <w:shd w:fill="e0e0e0" w:val="clear"/>
            <w:vAlign w:val="top"/>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gridSpan w:val="2"/>
            <w:vMerge w:val="continue"/>
            <w:shd w:fill="c0c0c0" w:val="clear"/>
            <w:vAlign w:val="top"/>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V.S. Gorani</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4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4,62</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0,462</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4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0,664</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0,61</w:t>
            </w:r>
          </w:p>
        </w:tc>
        <w:tc>
          <w:tcPr>
            <w:gridSpan w:val="2"/>
            <w:tcBorders>
              <w:top w:color="808080" w:space="0" w:sz="6" w:val="single"/>
              <w:bottom w:color="ffffff" w:space="0" w:sz="6" w:val="single"/>
            </w:tcBorders>
            <w:shd w:fill="c0c0c0" w:val="clear"/>
            <w:vAlign w:val="top"/>
          </w:tcPr>
          <w:p w:rsidR="00000000" w:rsidDel="00000000" w:rsidP="00000000" w:rsidRDefault="00000000" w:rsidRPr="00000000" w14:paraId="000004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278</w:t>
            </w:r>
          </w:p>
        </w:tc>
      </w:tr>
      <w:t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5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Vodozahvat</w:t>
            </w:r>
          </w:p>
        </w:tc>
        <w:tc>
          <w:tcPr>
            <w:shd w:fill="e0e0e0" w:val="clear"/>
            <w:vAlign w:val="top"/>
          </w:tcPr>
          <w:p w:rsidR="00000000" w:rsidDel="00000000" w:rsidP="00000000" w:rsidRDefault="00000000" w:rsidRPr="00000000" w14:paraId="0000045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Strojara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5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Podhum 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0,592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5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0,587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0,542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252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261</w:t>
            </w:r>
          </w:p>
        </w:tc>
      </w:tr>
      <w:tr>
        <w:tc>
          <w:tcPr>
            <w:shd w:fill="c0c0c0" w:val="clear"/>
            <w:vAlign w:val="top"/>
          </w:tcPr>
          <w:p w:rsidR="00000000" w:rsidDel="00000000" w:rsidP="00000000" w:rsidRDefault="00000000" w:rsidRPr="00000000" w14:paraId="000004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Podhum 1</w:t>
            </w:r>
          </w:p>
        </w:tc>
        <w:tc>
          <w:tcPr>
            <w:shd w:fill="c0c0c0" w:val="clear"/>
            <w:vAlign w:val="top"/>
          </w:tcPr>
          <w:p w:rsidR="00000000" w:rsidDel="00000000" w:rsidP="00000000" w:rsidRDefault="00000000" w:rsidRPr="00000000" w14:paraId="0000046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w:t>
            </w:r>
          </w:p>
        </w:tc>
        <w:tc>
          <w:tcPr>
            <w:shd w:fill="e0e0e0" w:val="clear"/>
            <w:vAlign w:val="top"/>
          </w:tcPr>
          <w:p w:rsidR="00000000" w:rsidDel="00000000" w:rsidP="00000000" w:rsidRDefault="00000000" w:rsidRPr="00000000" w14:paraId="000004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c0c0c0" w:val="clear"/>
            <w:vAlign w:val="top"/>
          </w:tcPr>
          <w:p w:rsidR="00000000" w:rsidDel="00000000" w:rsidP="00000000" w:rsidRDefault="00000000" w:rsidRPr="00000000" w14:paraId="000004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0,413</w:t>
            </w:r>
          </w:p>
        </w:tc>
        <w:tc>
          <w:tcPr>
            <w:shd w:fill="e0e0e0" w:val="clear"/>
            <w:vAlign w:val="top"/>
          </w:tcPr>
          <w:p w:rsidR="00000000" w:rsidDel="00000000" w:rsidP="00000000" w:rsidRDefault="00000000" w:rsidRPr="00000000" w14:paraId="000004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0,530</w:t>
            </w:r>
          </w:p>
        </w:tc>
        <w:tc>
          <w:tcPr>
            <w:shd w:fill="c0c0c0" w:val="clear"/>
            <w:vAlign w:val="top"/>
          </w:tcPr>
          <w:p w:rsidR="00000000" w:rsidDel="00000000" w:rsidP="00000000" w:rsidRDefault="00000000" w:rsidRPr="00000000" w14:paraId="000004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0,526</w:t>
            </w:r>
          </w:p>
        </w:tc>
        <w:tc>
          <w:tcPr>
            <w:shd w:fill="e0e0e0" w:val="clear"/>
            <w:vAlign w:val="top"/>
          </w:tcPr>
          <w:p w:rsidR="00000000" w:rsidDel="00000000" w:rsidP="00000000" w:rsidRDefault="00000000" w:rsidRPr="00000000" w14:paraId="000004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0,48</w:t>
            </w:r>
          </w:p>
        </w:tc>
        <w:tc>
          <w:tcPr>
            <w:shd w:fill="c0c0c0" w:val="clear"/>
            <w:vAlign w:val="top"/>
          </w:tcPr>
          <w:p w:rsidR="00000000" w:rsidDel="00000000" w:rsidP="00000000" w:rsidRDefault="00000000" w:rsidRPr="00000000" w14:paraId="000004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233</w:t>
            </w:r>
          </w:p>
        </w:tc>
        <w:tc>
          <w:tcPr>
            <w:shd w:fill="e0e0e0" w:val="clear"/>
            <w:vAlign w:val="top"/>
          </w:tcPr>
          <w:p w:rsidR="00000000" w:rsidDel="00000000" w:rsidP="00000000" w:rsidRDefault="00000000" w:rsidRPr="00000000" w14:paraId="000004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Gorovnik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92,4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0,382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283</w:t>
            </w:r>
          </w:p>
        </w:tc>
      </w:tr>
      <w:tr>
        <w:tc>
          <w:tcPr>
            <w:shd w:fill="c0c0c0" w:val="clear"/>
            <w:vAlign w:val="top"/>
          </w:tcPr>
          <w:p w:rsidR="00000000" w:rsidDel="00000000" w:rsidP="00000000" w:rsidRDefault="00000000" w:rsidRPr="00000000" w14:paraId="000004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Srijanski most</w:t>
            </w:r>
          </w:p>
        </w:tc>
        <w:tc>
          <w:tcPr>
            <w:shd w:fill="c0c0c0" w:val="clear"/>
            <w:vAlign w:val="top"/>
          </w:tcPr>
          <w:p w:rsidR="00000000" w:rsidDel="00000000" w:rsidP="00000000" w:rsidRDefault="00000000" w:rsidRPr="00000000" w14:paraId="000004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75,5</w:t>
            </w:r>
          </w:p>
        </w:tc>
        <w:tc>
          <w:tcPr>
            <w:shd w:fill="e0e0e0" w:val="clear"/>
            <w:vAlign w:val="top"/>
          </w:tcPr>
          <w:p w:rsidR="00000000" w:rsidDel="00000000" w:rsidP="00000000" w:rsidRDefault="00000000" w:rsidRPr="00000000" w14:paraId="000004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2,64</w:t>
            </w:r>
          </w:p>
        </w:tc>
        <w:tc>
          <w:tcPr>
            <w:shd w:fill="c0c0c0" w:val="clear"/>
            <w:vAlign w:val="top"/>
          </w:tcPr>
          <w:p w:rsidR="00000000" w:rsidDel="00000000" w:rsidP="00000000" w:rsidRDefault="00000000" w:rsidRPr="00000000" w14:paraId="000004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0,264</w:t>
            </w:r>
          </w:p>
        </w:tc>
        <w:tc>
          <w:tcPr>
            <w:shd w:fill="e0e0e0" w:val="clear"/>
            <w:vAlign w:val="top"/>
          </w:tcPr>
          <w:p w:rsidR="00000000" w:rsidDel="00000000" w:rsidP="00000000" w:rsidRDefault="00000000" w:rsidRPr="00000000" w14:paraId="000004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 </w:t>
            </w:r>
          </w:p>
        </w:tc>
        <w:tc>
          <w:tcPr>
            <w:shd w:fill="c0c0c0" w:val="clear"/>
            <w:vAlign w:val="top"/>
          </w:tcPr>
          <w:p w:rsidR="00000000" w:rsidDel="00000000" w:rsidP="00000000" w:rsidRDefault="00000000" w:rsidRPr="00000000" w14:paraId="000004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w:t>
            </w:r>
          </w:p>
        </w:tc>
        <w:tc>
          <w:tcPr>
            <w:shd w:fill="e0e0e0" w:val="clear"/>
            <w:vAlign w:val="top"/>
          </w:tcPr>
          <w:p w:rsidR="00000000" w:rsidDel="00000000" w:rsidP="00000000" w:rsidRDefault="00000000" w:rsidRPr="00000000" w14:paraId="000004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0,335</w:t>
            </w:r>
          </w:p>
        </w:tc>
        <w:tc>
          <w:tcPr>
            <w:shd w:fill="c0c0c0" w:val="clear"/>
            <w:vAlign w:val="top"/>
          </w:tcPr>
          <w:p w:rsidR="00000000" w:rsidDel="00000000" w:rsidP="00000000" w:rsidRDefault="00000000" w:rsidRPr="00000000" w14:paraId="000004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c>
          <w:tcPr>
            <w:shd w:fill="e0e0e0" w:val="clear"/>
            <w:vAlign w:val="top"/>
          </w:tcPr>
          <w:p w:rsidR="00000000" w:rsidDel="00000000" w:rsidP="00000000" w:rsidRDefault="00000000" w:rsidRPr="00000000" w14:paraId="000004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Mala Neretvica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Gorovnik</w:t>
            </w:r>
          </w:p>
        </w:tc>
        <w:tc>
          <w:tcPr>
            <w:shd w:fill="e0e0e0" w:val="clear"/>
            <w:vAlign w:val="top"/>
          </w:tcPr>
          <w:p w:rsidR="00000000" w:rsidDel="00000000" w:rsidP="00000000" w:rsidRDefault="00000000" w:rsidRPr="00000000" w14:paraId="0000048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Gorovnik</w:t>
            </w:r>
          </w:p>
        </w:tc>
        <w:tc>
          <w:tcPr>
            <w:shd w:fill="c0c0c0" w:val="clear"/>
            <w:vAlign w:val="top"/>
          </w:tcPr>
          <w:p w:rsidR="00000000" w:rsidDel="00000000" w:rsidP="00000000" w:rsidRDefault="00000000" w:rsidRPr="00000000" w14:paraId="0000048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3,20</w:t>
            </w:r>
          </w:p>
        </w:tc>
        <w:tc>
          <w:tcPr>
            <w:shd w:fill="e0e0e0" w:val="clear"/>
            <w:vAlign w:val="top"/>
          </w:tcPr>
          <w:p w:rsidR="00000000" w:rsidDel="00000000" w:rsidP="00000000" w:rsidRDefault="00000000" w:rsidRPr="00000000" w14:paraId="000004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0,162</w:t>
            </w:r>
          </w:p>
        </w:tc>
        <w:tc>
          <w:tcPr>
            <w:shd w:fill="c0c0c0" w:val="clear"/>
            <w:vAlign w:val="top"/>
          </w:tcPr>
          <w:p w:rsidR="00000000" w:rsidDel="00000000" w:rsidP="00000000" w:rsidRDefault="00000000" w:rsidRPr="00000000" w14:paraId="000004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0,016</w:t>
            </w:r>
          </w:p>
        </w:tc>
        <w:tc>
          <w:tcPr>
            <w:shd w:fill="e0e0e0" w:val="clear"/>
            <w:vAlign w:val="top"/>
          </w:tcPr>
          <w:p w:rsidR="00000000" w:rsidDel="00000000" w:rsidP="00000000" w:rsidRDefault="00000000" w:rsidRPr="00000000" w14:paraId="0000049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0,0156 </w:t>
            </w:r>
          </w:p>
        </w:tc>
        <w:tc>
          <w:tcPr>
            <w:shd w:fill="c0c0c0" w:val="clear"/>
            <w:vAlign w:val="top"/>
          </w:tcPr>
          <w:p w:rsidR="00000000" w:rsidDel="00000000" w:rsidP="00000000" w:rsidRDefault="00000000" w:rsidRPr="00000000" w14:paraId="0000049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0,0155</w:t>
            </w:r>
          </w:p>
        </w:tc>
        <w:tc>
          <w:tcPr>
            <w:shd w:fill="e0e0e0" w:val="clear"/>
            <w:vAlign w:val="top"/>
          </w:tcPr>
          <w:p w:rsidR="00000000" w:rsidDel="00000000" w:rsidP="00000000" w:rsidRDefault="00000000" w:rsidRPr="00000000" w14:paraId="000004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0,014 </w:t>
            </w:r>
          </w:p>
        </w:tc>
        <w:tc>
          <w:tcPr>
            <w:shd w:fill="c0c0c0" w:val="clear"/>
            <w:vAlign w:val="top"/>
          </w:tcPr>
          <w:p w:rsidR="00000000" w:rsidDel="00000000" w:rsidP="00000000" w:rsidRDefault="00000000" w:rsidRPr="00000000" w14:paraId="0000049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26,1</w:t>
            </w:r>
          </w:p>
        </w:tc>
        <w:tc>
          <w:tcPr>
            <w:shd w:fill="e0e0e0" w:val="clear"/>
            <w:vAlign w:val="top"/>
          </w:tcPr>
          <w:p w:rsidR="00000000" w:rsidDel="00000000" w:rsidP="00000000" w:rsidRDefault="00000000" w:rsidRPr="00000000" w14:paraId="000004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57,4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9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Plavuzi</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6,56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76</w:t>
            </w:r>
          </w:p>
        </w:tc>
      </w:tr>
      <w:tr>
        <w:tc>
          <w:tcPr>
            <w:shd w:fill="c0c0c0" w:val="clear"/>
            <w:vAlign w:val="top"/>
          </w:tcPr>
          <w:p w:rsidR="00000000" w:rsidDel="00000000" w:rsidP="00000000" w:rsidRDefault="00000000" w:rsidRPr="00000000" w14:paraId="0000049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Crni potok</w:t>
            </w:r>
            <w:r w:rsidDel="00000000" w:rsidR="00000000" w:rsidRPr="00000000">
              <w:rPr>
                <w:rtl w:val="0"/>
              </w:rPr>
            </w:r>
          </w:p>
        </w:tc>
        <w:tc>
          <w:tcPr>
            <w:shd w:fill="e0e0e0" w:val="clear"/>
            <w:vAlign w:val="top"/>
          </w:tcPr>
          <w:p w:rsidR="00000000" w:rsidDel="00000000" w:rsidP="00000000" w:rsidRDefault="00000000" w:rsidRPr="00000000" w14:paraId="000004A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MHE Ruste</w:t>
            </w:r>
            <w:r w:rsidDel="00000000" w:rsidR="00000000" w:rsidRPr="00000000">
              <w:rPr>
                <w:rtl w:val="0"/>
              </w:rPr>
            </w:r>
          </w:p>
        </w:tc>
        <w:tc>
          <w:tcPr>
            <w:shd w:fill="c0c0c0" w:val="clear"/>
            <w:vAlign w:val="top"/>
          </w:tcPr>
          <w:p w:rsidR="00000000" w:rsidDel="00000000" w:rsidP="00000000" w:rsidRDefault="00000000" w:rsidRPr="00000000" w14:paraId="000004A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13,7</w:t>
            </w:r>
            <w:r w:rsidDel="00000000" w:rsidR="00000000" w:rsidRPr="00000000">
              <w:rPr>
                <w:rtl w:val="0"/>
              </w:rPr>
            </w:r>
          </w:p>
        </w:tc>
        <w:tc>
          <w:tcPr>
            <w:shd w:fill="e0e0e0" w:val="clear"/>
            <w:vAlign w:val="top"/>
          </w:tcPr>
          <w:p w:rsidR="00000000" w:rsidDel="00000000" w:rsidP="00000000" w:rsidRDefault="00000000" w:rsidRPr="00000000" w14:paraId="000004A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0,317</w:t>
            </w:r>
            <w:r w:rsidDel="00000000" w:rsidR="00000000" w:rsidRPr="00000000">
              <w:rPr>
                <w:rtl w:val="0"/>
              </w:rPr>
            </w:r>
          </w:p>
        </w:tc>
        <w:tc>
          <w:tcPr>
            <w:shd w:fill="c0c0c0" w:val="clear"/>
            <w:vAlign w:val="top"/>
          </w:tcPr>
          <w:p w:rsidR="00000000" w:rsidDel="00000000" w:rsidP="00000000" w:rsidRDefault="00000000" w:rsidRPr="00000000" w14:paraId="000004A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0,032</w:t>
            </w:r>
            <w:r w:rsidDel="00000000" w:rsidR="00000000" w:rsidRPr="00000000">
              <w:rPr>
                <w:rtl w:val="0"/>
              </w:rPr>
            </w:r>
          </w:p>
        </w:tc>
        <w:tc>
          <w:tcPr>
            <w:shd w:fill="e0e0e0" w:val="clear"/>
            <w:vAlign w:val="top"/>
          </w:tcPr>
          <w:p w:rsidR="00000000" w:rsidDel="00000000" w:rsidP="00000000" w:rsidRDefault="00000000" w:rsidRPr="00000000" w14:paraId="000004A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0,067</w:t>
            </w:r>
            <w:r w:rsidDel="00000000" w:rsidR="00000000" w:rsidRPr="00000000">
              <w:rPr>
                <w:rtl w:val="0"/>
              </w:rPr>
            </w:r>
          </w:p>
        </w:tc>
        <w:tc>
          <w:tcPr>
            <w:shd w:fill="c0c0c0" w:val="clear"/>
            <w:vAlign w:val="top"/>
          </w:tcPr>
          <w:p w:rsidR="00000000" w:rsidDel="00000000" w:rsidP="00000000" w:rsidRDefault="00000000" w:rsidRPr="00000000" w14:paraId="000004A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0,066</w:t>
            </w:r>
            <w:r w:rsidDel="00000000" w:rsidR="00000000" w:rsidRPr="00000000">
              <w:rPr>
                <w:rtl w:val="0"/>
              </w:rPr>
            </w:r>
          </w:p>
        </w:tc>
        <w:tc>
          <w:tcPr>
            <w:shd w:fill="e0e0e0" w:val="clear"/>
            <w:vAlign w:val="top"/>
          </w:tcPr>
          <w:p w:rsidR="00000000" w:rsidDel="00000000" w:rsidP="00000000" w:rsidRDefault="00000000" w:rsidRPr="00000000" w14:paraId="000004A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0,061</w:t>
            </w:r>
            <w:r w:rsidDel="00000000" w:rsidR="00000000" w:rsidRPr="00000000">
              <w:rPr>
                <w:rtl w:val="0"/>
              </w:rPr>
            </w:r>
          </w:p>
        </w:tc>
        <w:tc>
          <w:tcPr>
            <w:shd w:fill="c0c0c0" w:val="clear"/>
            <w:vAlign w:val="top"/>
          </w:tcPr>
          <w:p w:rsidR="00000000" w:rsidDel="00000000" w:rsidP="00000000" w:rsidRDefault="00000000" w:rsidRPr="00000000" w14:paraId="000004A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76</w:t>
            </w:r>
            <w:r w:rsidDel="00000000" w:rsidR="00000000" w:rsidRPr="00000000">
              <w:rPr>
                <w:rtl w:val="0"/>
              </w:rPr>
            </w:r>
          </w:p>
        </w:tc>
        <w:tc>
          <w:tcPr>
            <w:shd w:fill="e0e0e0" w:val="clear"/>
            <w:vAlign w:val="top"/>
          </w:tcPr>
          <w:p w:rsidR="00000000" w:rsidDel="00000000" w:rsidP="00000000" w:rsidRDefault="00000000" w:rsidRPr="00000000" w14:paraId="000004A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97</w:t>
            </w:r>
            <w:r w:rsidDel="00000000" w:rsidR="00000000" w:rsidRPr="00000000">
              <w:rPr>
                <w:rtl w:val="0"/>
              </w:rPr>
            </w:r>
          </w:p>
        </w:tc>
      </w:tr>
      <w:tr>
        <w:tc>
          <w:tcPr>
            <w:tcBorders>
              <w:top w:color="ffffff" w:space="0" w:sz="6" w:val="single"/>
              <w:bottom w:color="808080" w:space="0" w:sz="6" w:val="single"/>
            </w:tcBorders>
            <w:shd w:fill="c0c0c0" w:val="clear"/>
            <w:vAlign w:val="top"/>
          </w:tcPr>
          <w:p w:rsidR="00000000" w:rsidDel="00000000" w:rsidP="00000000" w:rsidRDefault="00000000" w:rsidRPr="00000000" w14:paraId="000004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A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Crna rijeka</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A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22,5</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A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A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0,080</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0,110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0,109</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B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0,101</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B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99,6</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B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B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Mala Neretvica</w:t>
            </w:r>
          </w:p>
        </w:tc>
        <w:tc>
          <w:tcPr>
            <w:shd w:fill="e0e0e0" w:val="clear"/>
            <w:vAlign w:val="top"/>
          </w:tcPr>
          <w:p w:rsidR="00000000" w:rsidDel="00000000" w:rsidP="00000000" w:rsidRDefault="00000000" w:rsidRPr="00000000" w14:paraId="000004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w:t>
            </w:r>
            <w:r w:rsidDel="00000000" w:rsidR="00000000" w:rsidRPr="00000000">
              <w:rPr>
                <w:rFonts w:ascii="Arial" w:cs="Arial" w:eastAsia="Arial" w:hAnsi="Arial"/>
                <w:sz w:val="18"/>
                <w:szCs w:val="18"/>
                <w:vertAlign w:val="baseline"/>
                <w:rtl w:val="0"/>
              </w:rPr>
              <w:t xml:space="preserve">Poležavk</w:t>
            </w:r>
            <w:r w:rsidDel="00000000" w:rsidR="00000000" w:rsidRPr="00000000">
              <w:rPr>
                <w:rFonts w:ascii="Arial" w:cs="Arial" w:eastAsia="Arial" w:hAnsi="Arial"/>
                <w:sz w:val="20"/>
                <w:szCs w:val="20"/>
                <w:vertAlign w:val="baseline"/>
                <w:rtl w:val="0"/>
              </w:rPr>
              <w:t xml:space="preserve">a</w:t>
            </w:r>
          </w:p>
        </w:tc>
        <w:tc>
          <w:tcPr>
            <w:shd w:fill="c0c0c0" w:val="clear"/>
            <w:vAlign w:val="top"/>
          </w:tcPr>
          <w:p w:rsidR="00000000" w:rsidDel="00000000" w:rsidP="00000000" w:rsidRDefault="00000000" w:rsidRPr="00000000" w14:paraId="000004B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3,69</w:t>
            </w:r>
          </w:p>
        </w:tc>
        <w:tc>
          <w:tcPr>
            <w:shd w:fill="e0e0e0" w:val="clear"/>
            <w:vAlign w:val="top"/>
          </w:tcPr>
          <w:p w:rsidR="00000000" w:rsidDel="00000000" w:rsidP="00000000" w:rsidRDefault="00000000" w:rsidRPr="00000000" w14:paraId="000004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0,093</w:t>
            </w:r>
          </w:p>
        </w:tc>
        <w:tc>
          <w:tcPr>
            <w:shd w:fill="c0c0c0" w:val="clear"/>
            <w:vAlign w:val="top"/>
          </w:tcPr>
          <w:p w:rsidR="00000000" w:rsidDel="00000000" w:rsidP="00000000" w:rsidRDefault="00000000" w:rsidRPr="00000000" w14:paraId="000004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0,0092</w:t>
            </w:r>
          </w:p>
        </w:tc>
        <w:tc>
          <w:tcPr>
            <w:shd w:fill="e0e0e0" w:val="clear"/>
            <w:vAlign w:val="top"/>
          </w:tcPr>
          <w:p w:rsidR="00000000" w:rsidDel="00000000" w:rsidP="00000000" w:rsidRDefault="00000000" w:rsidRPr="00000000" w14:paraId="000004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0,018</w:t>
            </w:r>
          </w:p>
        </w:tc>
        <w:tc>
          <w:tcPr>
            <w:shd w:fill="c0c0c0" w:val="clear"/>
            <w:vAlign w:val="top"/>
          </w:tcPr>
          <w:p w:rsidR="00000000" w:rsidDel="00000000" w:rsidP="00000000" w:rsidRDefault="00000000" w:rsidRPr="00000000" w14:paraId="000004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0,0179</w:t>
            </w:r>
          </w:p>
        </w:tc>
        <w:tc>
          <w:tcPr>
            <w:shd w:fill="e0e0e0" w:val="clear"/>
            <w:vAlign w:val="top"/>
          </w:tcPr>
          <w:p w:rsidR="00000000" w:rsidDel="00000000" w:rsidP="00000000" w:rsidRDefault="00000000" w:rsidRPr="00000000" w14:paraId="000004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0,016</w:t>
            </w:r>
          </w:p>
        </w:tc>
        <w:tc>
          <w:tcPr>
            <w:shd w:fill="c0c0c0" w:val="clear"/>
            <w:vAlign w:val="top"/>
          </w:tcPr>
          <w:p w:rsidR="00000000" w:rsidDel="00000000" w:rsidP="00000000" w:rsidRDefault="00000000" w:rsidRPr="00000000" w14:paraId="000004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27,4</w:t>
            </w:r>
          </w:p>
        </w:tc>
        <w:tc>
          <w:tcPr>
            <w:shd w:fill="e0e0e0" w:val="clear"/>
            <w:vAlign w:val="top"/>
          </w:tcPr>
          <w:p w:rsidR="00000000" w:rsidDel="00000000" w:rsidP="00000000" w:rsidRDefault="00000000" w:rsidRPr="00000000" w14:paraId="000004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Obaščica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Obaščica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4,51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C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60</w:t>
            </w:r>
          </w:p>
        </w:tc>
      </w:tr>
      <w:tr>
        <w:tc>
          <w:tcPr>
            <w:shd w:fill="c0c0c0" w:val="clear"/>
            <w:vAlign w:val="top"/>
          </w:tcPr>
          <w:p w:rsidR="00000000" w:rsidDel="00000000" w:rsidP="00000000" w:rsidRDefault="00000000" w:rsidRPr="00000000" w14:paraId="000004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Prolaz </w:t>
            </w:r>
          </w:p>
        </w:tc>
        <w:tc>
          <w:tcPr>
            <w:shd w:fill="e0e0e0" w:val="clear"/>
            <w:vAlign w:val="top"/>
          </w:tcPr>
          <w:p w:rsidR="00000000" w:rsidDel="00000000" w:rsidP="00000000" w:rsidRDefault="00000000" w:rsidRPr="00000000" w14:paraId="000004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Prolaz</w:t>
            </w:r>
          </w:p>
        </w:tc>
        <w:tc>
          <w:tcPr>
            <w:shd w:fill="c0c0c0" w:val="clear"/>
            <w:vAlign w:val="top"/>
          </w:tcPr>
          <w:p w:rsidR="00000000" w:rsidDel="00000000" w:rsidP="00000000" w:rsidRDefault="00000000" w:rsidRPr="00000000" w14:paraId="000004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4,11</w:t>
            </w:r>
          </w:p>
        </w:tc>
        <w:tc>
          <w:tcPr>
            <w:shd w:fill="e0e0e0" w:val="clear"/>
            <w:vAlign w:val="top"/>
          </w:tcPr>
          <w:p w:rsidR="00000000" w:rsidDel="00000000" w:rsidP="00000000" w:rsidRDefault="00000000" w:rsidRPr="00000000" w14:paraId="000004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shd w:fill="c0c0c0" w:val="clear"/>
            <w:vAlign w:val="top"/>
          </w:tcPr>
          <w:p w:rsidR="00000000" w:rsidDel="00000000" w:rsidP="00000000" w:rsidRDefault="00000000" w:rsidRPr="00000000" w14:paraId="000004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0,0095</w:t>
            </w:r>
          </w:p>
        </w:tc>
        <w:tc>
          <w:tcPr>
            <w:shd w:fill="e0e0e0" w:val="clear"/>
            <w:vAlign w:val="top"/>
          </w:tcPr>
          <w:p w:rsidR="00000000" w:rsidDel="00000000" w:rsidP="00000000" w:rsidRDefault="00000000" w:rsidRPr="00000000" w14:paraId="000004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0,020</w:t>
            </w:r>
          </w:p>
        </w:tc>
        <w:tc>
          <w:tcPr>
            <w:shd w:fill="c0c0c0" w:val="clear"/>
            <w:vAlign w:val="top"/>
          </w:tcPr>
          <w:p w:rsidR="00000000" w:rsidDel="00000000" w:rsidP="00000000" w:rsidRDefault="00000000" w:rsidRPr="00000000" w14:paraId="000004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0,019</w:t>
            </w:r>
          </w:p>
        </w:tc>
        <w:tc>
          <w:tcPr>
            <w:shd w:fill="e0e0e0" w:val="clear"/>
            <w:vAlign w:val="top"/>
          </w:tcPr>
          <w:p w:rsidR="00000000" w:rsidDel="00000000" w:rsidP="00000000" w:rsidRDefault="00000000" w:rsidRPr="00000000" w14:paraId="000004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 </w:t>
            </w:r>
          </w:p>
        </w:tc>
        <w:tc>
          <w:tcPr>
            <w:shd w:fill="c0c0c0" w:val="clear"/>
            <w:vAlign w:val="top"/>
          </w:tcPr>
          <w:p w:rsidR="00000000" w:rsidDel="00000000" w:rsidP="00000000" w:rsidRDefault="00000000" w:rsidRPr="00000000" w14:paraId="000004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e0e0e0" w:val="clear"/>
            <w:vAlign w:val="top"/>
          </w:tcPr>
          <w:p w:rsidR="00000000" w:rsidDel="00000000" w:rsidP="00000000" w:rsidRDefault="00000000" w:rsidRPr="00000000" w14:paraId="000004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Donji obalj</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r>
      <w:tr>
        <w:tc>
          <w:tcPr>
            <w:shd w:fill="c0c0c0" w:val="clear"/>
            <w:vAlign w:val="top"/>
          </w:tcPr>
          <w:p w:rsidR="00000000" w:rsidDel="00000000" w:rsidP="00000000" w:rsidRDefault="00000000" w:rsidRPr="00000000" w14:paraId="000004D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shd w:fill="e0e0e0" w:val="clear"/>
            <w:vAlign w:val="top"/>
          </w:tcPr>
          <w:p w:rsidR="00000000" w:rsidDel="00000000" w:rsidP="00000000" w:rsidRDefault="00000000" w:rsidRPr="00000000" w14:paraId="000004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Duboki potok 2</w:t>
            </w:r>
          </w:p>
        </w:tc>
        <w:tc>
          <w:tcPr>
            <w:shd w:fill="c0c0c0" w:val="clear"/>
            <w:vAlign w:val="top"/>
          </w:tcPr>
          <w:p w:rsidR="00000000" w:rsidDel="00000000" w:rsidP="00000000" w:rsidRDefault="00000000" w:rsidRPr="00000000" w14:paraId="000004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9,7</w:t>
            </w:r>
          </w:p>
        </w:tc>
        <w:tc>
          <w:tcPr>
            <w:shd w:fill="e0e0e0" w:val="clear"/>
            <w:vAlign w:val="top"/>
          </w:tcPr>
          <w:p w:rsidR="00000000" w:rsidDel="00000000" w:rsidP="00000000" w:rsidRDefault="00000000" w:rsidRPr="00000000" w14:paraId="000004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0,962</w:t>
            </w:r>
          </w:p>
        </w:tc>
        <w:tc>
          <w:tcPr>
            <w:shd w:fill="c0c0c0" w:val="clear"/>
            <w:vAlign w:val="top"/>
          </w:tcPr>
          <w:p w:rsidR="00000000" w:rsidDel="00000000" w:rsidP="00000000" w:rsidRDefault="00000000" w:rsidRPr="00000000" w14:paraId="000004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0,096</w:t>
            </w:r>
          </w:p>
        </w:tc>
        <w:tc>
          <w:tcPr>
            <w:shd w:fill="e0e0e0" w:val="clear"/>
            <w:vAlign w:val="top"/>
          </w:tcPr>
          <w:p w:rsidR="00000000" w:rsidDel="00000000" w:rsidP="00000000" w:rsidRDefault="00000000" w:rsidRPr="00000000" w14:paraId="000004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0,135</w:t>
            </w:r>
          </w:p>
        </w:tc>
        <w:tc>
          <w:tcPr>
            <w:shd w:fill="c0c0c0" w:val="clear"/>
            <w:vAlign w:val="top"/>
          </w:tcPr>
          <w:p w:rsidR="00000000" w:rsidDel="00000000" w:rsidP="00000000" w:rsidRDefault="00000000" w:rsidRPr="00000000" w14:paraId="000004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shd w:fill="e0e0e0" w:val="clear"/>
            <w:vAlign w:val="top"/>
          </w:tcPr>
          <w:p w:rsidR="00000000" w:rsidDel="00000000" w:rsidP="00000000" w:rsidRDefault="00000000" w:rsidRPr="00000000" w14:paraId="000004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0,124</w:t>
            </w:r>
          </w:p>
        </w:tc>
        <w:tc>
          <w:tcPr>
            <w:shd w:fill="c0c0c0" w:val="clear"/>
            <w:vAlign w:val="top"/>
          </w:tcPr>
          <w:p w:rsidR="00000000" w:rsidDel="00000000" w:rsidP="00000000" w:rsidRDefault="00000000" w:rsidRPr="00000000" w14:paraId="000004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55,5</w:t>
            </w:r>
          </w:p>
        </w:tc>
        <w:tc>
          <w:tcPr>
            <w:shd w:fill="e0e0e0" w:val="clear"/>
            <w:vAlign w:val="top"/>
          </w:tcPr>
          <w:p w:rsidR="00000000" w:rsidDel="00000000" w:rsidP="00000000" w:rsidRDefault="00000000" w:rsidRPr="00000000" w14:paraId="000004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Duboki potok 1</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56</w:t>
            </w:r>
          </w:p>
        </w:tc>
      </w:tr>
    </w:tbl>
    <w:p w:rsidR="00000000" w:rsidDel="00000000" w:rsidP="00000000" w:rsidRDefault="00000000" w:rsidRPr="00000000" w14:paraId="000004EF">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F0">
      <w:pPr>
        <w:jc w:val="both"/>
        <w:rPr>
          <w:rFonts w:ascii="Arial" w:cs="Arial" w:eastAsia="Arial" w:hAnsi="Arial"/>
          <w:sz w:val="22"/>
          <w:szCs w:val="22"/>
          <w:vertAlign w:val="baseline"/>
        </w:rPr>
        <w:sectPr>
          <w:type w:val="nextPage"/>
          <w:pgSz w:h="16834" w:w="11909"/>
          <w:pgMar w:bottom="1797" w:top="1418" w:left="1418" w:right="1440" w:header="720" w:footer="720"/>
          <w:cols w:equalWidth="0"/>
        </w:sectPr>
      </w:pPr>
      <w:r w:rsidDel="00000000" w:rsidR="00000000" w:rsidRPr="00000000">
        <w:rPr>
          <w:rtl w:val="0"/>
        </w:rPr>
      </w:r>
    </w:p>
    <w:p w:rsidR="00000000" w:rsidDel="00000000" w:rsidP="00000000" w:rsidRDefault="00000000" w:rsidRPr="00000000" w14:paraId="000004F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provjere dobivenih rezultata, a s obzirom na dosta kratak niz osmatranja V.S. Gorani, uspostavljena je zavisnost proticaja rijeke Neretvice na spomenutoj V.S. i proticaja na rijeci Vrbas na V.S. Gornji Vakuf, prikazana na Slici br. 5.</w:t>
      </w:r>
    </w:p>
    <w:p w:rsidR="00000000" w:rsidDel="00000000" w:rsidP="00000000" w:rsidRDefault="00000000" w:rsidRPr="00000000" w14:paraId="000004F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3">
      <w:pPr>
        <w:jc w:val="both"/>
        <w:rPr>
          <w:rFonts w:ascii="Arial" w:cs="Arial" w:eastAsia="Arial" w:hAnsi="Arial"/>
          <w:vertAlign w:val="baseline"/>
        </w:rPr>
      </w:pPr>
      <w:bookmarkStart w:colFirst="0" w:colLast="0" w:name="_4i7ojhp" w:id="21"/>
      <w:bookmarkEnd w:id="21"/>
      <w:r w:rsidDel="00000000" w:rsidR="00000000" w:rsidRPr="00000000">
        <w:rPr>
          <w:rFonts w:ascii="Arial" w:cs="Arial" w:eastAsia="Arial" w:hAnsi="Arial"/>
          <w:sz w:val="22"/>
          <w:szCs w:val="22"/>
          <w:vertAlign w:val="baseline"/>
        </w:rPr>
        <w:drawing>
          <wp:inline distB="0" distT="0" distL="114300" distR="114300">
            <wp:extent cx="5488305" cy="4922520"/>
            <wp:effectExtent b="0" l="0" r="0" t="0"/>
            <wp:docPr id="22"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488305" cy="4922520"/>
                    </a:xfrm>
                    <a:prstGeom prst="rect"/>
                    <a:ln/>
                  </pic:spPr>
                </pic:pic>
              </a:graphicData>
            </a:graphic>
          </wp:inline>
        </w:drawing>
      </w:r>
      <w:r w:rsidDel="00000000" w:rsidR="00000000" w:rsidRPr="00000000">
        <w:rPr>
          <w:rtl w:val="0"/>
        </w:rPr>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5 Zavisnost proticaja rijeke Neretvice V.S. Gorani i rijeke Vrbas V.S. Gornji Vakuf.</w:t>
      </w:r>
    </w:p>
    <w:p w:rsidR="00000000" w:rsidDel="00000000" w:rsidP="00000000" w:rsidRDefault="00000000" w:rsidRPr="00000000" w14:paraId="000004F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Biološki minimum određen preko zavisnosti sa V.S. Gornji Vakuf vrlo su slični proticajima dobivenih statistički na V.S. Gorani. Iz toga se može zaključiti da je kod projektovanja, odnosno analize raspoloživog energetskog potencijala trebalo usvojiti ekološki prihvatljive proticaje za rijeku Neretvicu i sve pritoke, dobivene statističkom obradom V.S. Gorani.</w:t>
      </w:r>
    </w:p>
    <w:p w:rsidR="00000000" w:rsidDel="00000000" w:rsidP="00000000" w:rsidRDefault="00000000" w:rsidRPr="00000000" w14:paraId="000004F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Ako se usporede dobivene vrijednosti može se uočiti da su statistički obrađeni ekološki prihvatljivi proticaji na slivu rijeke Neretvice ekvivalentni 15 %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Procedura izrade Pravilnika za određivanje ekološki prihvatljivog proticaja je u toku. Predložena metoda je tzv. MNQ metoda koja se bazira na definiciji po kojoj u „prirodnom koritu vodotoka treba zadržati sve količine vode do prosječne minimalne količine u vodotoku“,  </w:t>
      </w:r>
    </w:p>
    <w:p w:rsidR="00000000" w:rsidDel="00000000" w:rsidP="00000000" w:rsidRDefault="00000000" w:rsidRPr="00000000" w14:paraId="000004F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A">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 MNQ,</w:t>
      </w:r>
    </w:p>
    <w:p w:rsidR="00000000" w:rsidDel="00000000" w:rsidP="00000000" w:rsidRDefault="00000000" w:rsidRPr="00000000" w14:paraId="000004F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 čemu je MNQ prosječni minimalni godišnji proticaj definiran kao aritmetička sredina minimalnih godišnjih proticaja u razmatranom razdoblju. U predloženom Pravilniku proračunate su i određene modifikacije na sljedeći način:</w:t>
      </w:r>
    </w:p>
    <w:p w:rsidR="00000000" w:rsidDel="00000000" w:rsidP="00000000" w:rsidRDefault="00000000" w:rsidRPr="00000000" w14:paraId="000004F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E">
      <w:pPr>
        <w:numPr>
          <w:ilvl w:val="0"/>
          <w:numId w:val="7"/>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100 % za vrijeme 5 do 15 dana u periodu visokih voda;</w:t>
      </w:r>
    </w:p>
    <w:p w:rsidR="00000000" w:rsidDel="00000000" w:rsidP="00000000" w:rsidRDefault="00000000" w:rsidRPr="00000000" w14:paraId="000004FF">
      <w:pPr>
        <w:numPr>
          <w:ilvl w:val="0"/>
          <w:numId w:val="7"/>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30 do 50 % u toku cijele godine, u slučaju povećane potrebe za vodom, radi prepoznatih ekoloških vrijednosti rijeke ili definiranje kritičnih parametara rijeke;</w:t>
      </w:r>
    </w:p>
    <w:p w:rsidR="00000000" w:rsidDel="00000000" w:rsidP="00000000" w:rsidRDefault="00000000" w:rsidRPr="00000000" w14:paraId="0000050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Sve navedeno samo ukazuje da je definiranje biološkog minimuma vrlo važno, s obzirom da to ima velik uticaj na detaljniji opstanak flore i faune svakog vodotoka.</w:t>
      </w:r>
    </w:p>
    <w:p w:rsidR="00000000" w:rsidDel="00000000" w:rsidP="00000000" w:rsidRDefault="00000000" w:rsidRPr="00000000" w14:paraId="00000502">
      <w:pPr>
        <w:jc w:val="both"/>
        <w:rPr>
          <w:rFonts w:ascii="Arial" w:cs="Arial" w:eastAsia="Arial" w:hAnsi="Arial"/>
          <w:vertAlign w:val="baseline"/>
        </w:rPr>
      </w:pPr>
      <w:bookmarkStart w:colFirst="0" w:colLast="0" w:name="_2xcytpi" w:id="22"/>
      <w:bookmarkEnd w:id="22"/>
      <w:r w:rsidDel="00000000" w:rsidR="00000000" w:rsidRPr="00000000">
        <w:rPr>
          <w:rtl w:val="0"/>
        </w:rPr>
      </w:r>
    </w:p>
    <w:p w:rsidR="00000000" w:rsidDel="00000000" w:rsidP="00000000" w:rsidRDefault="00000000" w:rsidRPr="00000000" w14:paraId="00000503">
      <w:pPr>
        <w:pStyle w:val="Heading2"/>
        <w:numPr>
          <w:ilvl w:val="1"/>
          <w:numId w:val="6"/>
        </w:numPr>
        <w:tabs>
          <w:tab w:val="left" w:pos="1701"/>
        </w:tabs>
        <w:ind w:left="576" w:hanging="576"/>
        <w:rPr/>
      </w:pPr>
      <w:r w:rsidDel="00000000" w:rsidR="00000000" w:rsidRPr="00000000">
        <w:rPr>
          <w:b w:val="1"/>
          <w:i w:val="1"/>
          <w:vertAlign w:val="baseline"/>
          <w:rtl w:val="0"/>
        </w:rPr>
        <w:t xml:space="preserve">Kvaliteta zraka</w:t>
      </w:r>
      <w:r w:rsidDel="00000000" w:rsidR="00000000" w:rsidRPr="00000000">
        <w:rPr>
          <w:rtl w:val="0"/>
        </w:rPr>
      </w:r>
    </w:p>
    <w:p w:rsidR="00000000" w:rsidDel="00000000" w:rsidP="00000000" w:rsidRDefault="00000000" w:rsidRPr="00000000" w14:paraId="00000504">
      <w:pPr>
        <w:rPr>
          <w:vertAlign w:val="baseline"/>
        </w:rPr>
      </w:pPr>
      <w:r w:rsidDel="00000000" w:rsidR="00000000" w:rsidRPr="00000000">
        <w:rPr>
          <w:rtl w:val="0"/>
        </w:rPr>
      </w:r>
    </w:p>
    <w:p w:rsidR="00000000" w:rsidDel="00000000" w:rsidP="00000000" w:rsidRDefault="00000000" w:rsidRPr="00000000" w14:paraId="0000050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kvalitete zraka u Hercegovačko-neretvanskom kantonu nije uspostavljen, stoga nije bilo moguće izvršiti ocjenu kvalitete zraka na predmetnoj lokaciji.</w:t>
      </w:r>
    </w:p>
    <w:p w:rsidR="00000000" w:rsidDel="00000000" w:rsidP="00000000" w:rsidRDefault="00000000" w:rsidRPr="00000000" w14:paraId="00000506">
      <w:pPr>
        <w:rPr>
          <w:vertAlign w:val="baseline"/>
        </w:rPr>
      </w:pPr>
      <w:bookmarkStart w:colFirst="0" w:colLast="0" w:name="_1ci93xb" w:id="23"/>
      <w:bookmarkEnd w:id="23"/>
      <w:r w:rsidDel="00000000" w:rsidR="00000000" w:rsidRPr="00000000">
        <w:rPr>
          <w:rtl w:val="0"/>
        </w:rPr>
      </w:r>
    </w:p>
    <w:p w:rsidR="00000000" w:rsidDel="00000000" w:rsidP="00000000" w:rsidRDefault="00000000" w:rsidRPr="00000000" w14:paraId="00000507">
      <w:pPr>
        <w:pStyle w:val="Heading2"/>
        <w:numPr>
          <w:ilvl w:val="1"/>
          <w:numId w:val="6"/>
        </w:numPr>
        <w:tabs>
          <w:tab w:val="left" w:pos="1701"/>
        </w:tabs>
        <w:ind w:left="576" w:hanging="576"/>
        <w:rPr/>
      </w:pPr>
      <w:r w:rsidDel="00000000" w:rsidR="00000000" w:rsidRPr="00000000">
        <w:rPr>
          <w:b w:val="1"/>
          <w:i w:val="1"/>
          <w:vertAlign w:val="baseline"/>
          <w:rtl w:val="0"/>
        </w:rPr>
        <w:t xml:space="preserve">Tlo i poljoprivredno zemljište</w:t>
      </w:r>
      <w:r w:rsidDel="00000000" w:rsidR="00000000" w:rsidRPr="00000000">
        <w:rPr>
          <w:rtl w:val="0"/>
        </w:rPr>
      </w:r>
    </w:p>
    <w:p w:rsidR="00000000" w:rsidDel="00000000" w:rsidP="00000000" w:rsidRDefault="00000000" w:rsidRPr="00000000" w14:paraId="0000050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zoni utjecaja MHE Ruste nema poljoprivrednog zemljišta. Riječ je o priobalju vodotoka, obraslom šumskom vegetacijom karakterističnom za riječne vodotokove. </w:t>
      </w:r>
    </w:p>
    <w:p w:rsidR="00000000" w:rsidDel="00000000" w:rsidP="00000000" w:rsidRDefault="00000000" w:rsidRPr="00000000" w14:paraId="0000050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Karakteristike parcela na kojima se planiraju objekti MHE Ruste, u pogledu njihove vrste, prikazane su u narednoj tabeli.</w:t>
      </w:r>
    </w:p>
    <w:p w:rsidR="00000000" w:rsidDel="00000000" w:rsidP="00000000" w:rsidRDefault="00000000" w:rsidRPr="00000000" w14:paraId="0000050C">
      <w:pPr>
        <w:jc w:val="both"/>
        <w:rPr>
          <w:rFonts w:ascii="Arial" w:cs="Arial" w:eastAsia="Arial" w:hAnsi="Arial"/>
          <w:sz w:val="22"/>
          <w:szCs w:val="22"/>
          <w:vertAlign w:val="baseline"/>
        </w:rPr>
      </w:pPr>
      <w:bookmarkStart w:colFirst="0" w:colLast="0" w:name="_3whwml4" w:id="24"/>
      <w:bookmarkEnd w:id="24"/>
      <w:r w:rsidDel="00000000" w:rsidR="00000000" w:rsidRPr="00000000">
        <w:rPr>
          <w:rtl w:val="0"/>
        </w:rPr>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5 Karakteristike parcela na kojima će se planiraju objekti MHE Ruste</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50E">
      <w:pPr>
        <w:rPr>
          <w:vertAlign w:val="baseline"/>
        </w:rPr>
      </w:pPr>
      <w:r w:rsidDel="00000000" w:rsidR="00000000" w:rsidRPr="00000000">
        <w:rPr>
          <w:rtl w:val="0"/>
        </w:rPr>
      </w:r>
    </w:p>
    <w:tbl>
      <w:tblPr>
        <w:tblStyle w:val="Table8"/>
        <w:tblW w:w="5721.0" w:type="dxa"/>
        <w:jc w:val="center"/>
        <w:tblLayout w:type="fixed"/>
        <w:tblLook w:val="0000"/>
      </w:tblPr>
      <w:tblGrid>
        <w:gridCol w:w="1566"/>
        <w:gridCol w:w="1434"/>
        <w:gridCol w:w="1306"/>
        <w:gridCol w:w="1415"/>
        <w:tblGridChange w:id="0">
          <w:tblGrid>
            <w:gridCol w:w="1566"/>
            <w:gridCol w:w="1434"/>
            <w:gridCol w:w="1306"/>
            <w:gridCol w:w="1415"/>
          </w:tblGrid>
        </w:tblGridChange>
      </w:tblGrid>
      <w:tr>
        <w:tc>
          <w:tcPr>
            <w:tcBorders>
              <w:top w:color="808080" w:space="0" w:sz="6" w:val="single"/>
              <w:bottom w:color="ffffff" w:space="0" w:sz="6" w:val="single"/>
            </w:tcBorders>
            <w:shd w:fill="c0c0c0" w:val="clear"/>
            <w:vAlign w:val="top"/>
          </w:tcPr>
          <w:p w:rsidR="00000000" w:rsidDel="00000000" w:rsidP="00000000" w:rsidRDefault="00000000" w:rsidRPr="00000000" w14:paraId="0000050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Naziv parcele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1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Kultura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1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Klasa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1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Broj parcele</w:t>
            </w:r>
            <w:r w:rsidDel="00000000" w:rsidR="00000000" w:rsidRPr="00000000">
              <w:rPr>
                <w:rtl w:val="0"/>
              </w:rPr>
            </w:r>
          </w:p>
        </w:tc>
      </w:tr>
      <w:tr>
        <w:trPr>
          <w:trHeight w:val="280" w:hRule="atLeast"/>
        </w:trPr>
        <w:tc>
          <w:tcPr>
            <w:shd w:fill="c0c0c0" w:val="clear"/>
            <w:vAlign w:val="top"/>
          </w:tcPr>
          <w:p w:rsidR="00000000" w:rsidDel="00000000" w:rsidP="00000000" w:rsidRDefault="00000000" w:rsidRPr="00000000" w14:paraId="00000513">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BARE</w:t>
            </w:r>
            <w:r w:rsidDel="00000000" w:rsidR="00000000" w:rsidRPr="00000000">
              <w:rPr>
                <w:rtl w:val="0"/>
              </w:rPr>
            </w:r>
          </w:p>
        </w:tc>
        <w:tc>
          <w:tcPr>
            <w:shd w:fill="e0e0e0" w:val="clear"/>
            <w:vAlign w:val="top"/>
          </w:tcPr>
          <w:p w:rsidR="00000000" w:rsidDel="00000000" w:rsidP="00000000" w:rsidRDefault="00000000" w:rsidRPr="00000000" w14:paraId="00000514">
            <w:pPr>
              <w:jc w:val="cente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515">
            <w:pPr>
              <w:jc w:val="cente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16">
            <w:pPr>
              <w:jc w:val="center"/>
              <w:rPr>
                <w:rFonts w:ascii="Arial" w:cs="Arial" w:eastAsia="Arial" w:hAnsi="Arial"/>
                <w:sz w:val="20"/>
                <w:szCs w:val="20"/>
                <w:vertAlign w:val="baseline"/>
              </w:rPr>
            </w:pPr>
            <w:r w:rsidDel="00000000" w:rsidR="00000000" w:rsidRPr="00000000">
              <w:rPr>
                <w:rtl w:val="0"/>
              </w:rPr>
            </w:r>
          </w:p>
        </w:tc>
      </w:tr>
      <w:tr>
        <w:trPr>
          <w:trHeight w:val="280"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5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Luka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1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1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1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1417/1</w:t>
            </w:r>
          </w:p>
        </w:tc>
      </w:tr>
      <w:tr>
        <w:trPr>
          <w:trHeight w:val="280" w:hRule="atLeast"/>
        </w:trPr>
        <w:tc>
          <w:tcPr>
            <w:shd w:fill="c0c0c0" w:val="clear"/>
            <w:vAlign w:val="top"/>
          </w:tcPr>
          <w:p w:rsidR="00000000" w:rsidDel="00000000" w:rsidP="00000000" w:rsidRDefault="00000000" w:rsidRPr="00000000" w14:paraId="000005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Crna rijeka</w:t>
            </w:r>
          </w:p>
        </w:tc>
        <w:tc>
          <w:tcPr>
            <w:shd w:fill="e0e0e0" w:val="clear"/>
            <w:vAlign w:val="top"/>
          </w:tcPr>
          <w:p w:rsidR="00000000" w:rsidDel="00000000" w:rsidP="00000000" w:rsidRDefault="00000000" w:rsidRPr="00000000" w14:paraId="0000051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Potok</w:t>
            </w:r>
          </w:p>
        </w:tc>
        <w:tc>
          <w:tcPr>
            <w:shd w:fill="c0c0c0" w:val="clear"/>
            <w:vAlign w:val="top"/>
          </w:tcPr>
          <w:p w:rsidR="00000000" w:rsidDel="00000000" w:rsidP="00000000" w:rsidRDefault="00000000" w:rsidRPr="00000000" w14:paraId="0000051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51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2668</w:t>
            </w:r>
          </w:p>
        </w:tc>
      </w:tr>
      <w:tr>
        <w:trPr>
          <w:trHeight w:val="280"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51F">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JASENIK</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0">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21">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2">
            <w:pPr>
              <w:jc w:val="center"/>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5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shd w:fill="e0e0e0" w:val="clear"/>
            <w:vAlign w:val="top"/>
          </w:tcPr>
          <w:p w:rsidR="00000000" w:rsidDel="00000000" w:rsidP="00000000" w:rsidRDefault="00000000" w:rsidRPr="00000000" w14:paraId="0000052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Potok</w:t>
            </w:r>
          </w:p>
        </w:tc>
        <w:tc>
          <w:tcPr>
            <w:shd w:fill="c0c0c0" w:val="clear"/>
            <w:vAlign w:val="top"/>
          </w:tcPr>
          <w:p w:rsidR="00000000" w:rsidDel="00000000" w:rsidP="00000000" w:rsidRDefault="00000000" w:rsidRPr="00000000" w14:paraId="0000052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52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3200</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2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8">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2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1888</w:t>
            </w:r>
          </w:p>
        </w:tc>
      </w:tr>
    </w:tbl>
    <w:p w:rsidR="00000000" w:rsidDel="00000000" w:rsidP="00000000" w:rsidRDefault="00000000" w:rsidRPr="00000000" w14:paraId="0000052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2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potrebe izgradnje MHE, prema Ugovoru o koncesiji, Općina Konjic (koncesor) će riješiti imovinsko pravne odnose na predmetnim lokacijama, putem naknade o koncesiji, koju će obezbijediti JP Elektroprivreda (koncesionar). Pravo korištenja zemljišta, pravo služnosti nad zemljištem, kao i pravo vlasništva nad objektima MHE, biti će upisano u korist koncsionara, i trajati će tijekom trajanja koncesionog perioda, koji iznosi 30 godina. Nakon isteka perioda koncesije, MHE prelaze u vlasništvo Općine Konjic.</w:t>
      </w:r>
    </w:p>
    <w:p w:rsidR="00000000" w:rsidDel="00000000" w:rsidP="00000000" w:rsidRDefault="00000000" w:rsidRPr="00000000" w14:paraId="0000052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2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Opis vegetacije dat je u narednom poglavlju.</w:t>
      </w:r>
    </w:p>
    <w:p w:rsidR="00000000" w:rsidDel="00000000" w:rsidP="00000000" w:rsidRDefault="00000000" w:rsidRPr="00000000" w14:paraId="0000052F">
      <w:pPr>
        <w:rPr>
          <w:rFonts w:ascii="Arial" w:cs="Arial" w:eastAsia="Arial" w:hAnsi="Arial"/>
          <w:sz w:val="22"/>
          <w:szCs w:val="22"/>
          <w:vertAlign w:val="baseline"/>
        </w:rPr>
      </w:pPr>
      <w:bookmarkStart w:colFirst="0" w:colLast="0" w:name="_2bn6wsx" w:id="25"/>
      <w:bookmarkEnd w:id="25"/>
      <w:r w:rsidDel="00000000" w:rsidR="00000000" w:rsidRPr="00000000">
        <w:rPr>
          <w:rtl w:val="0"/>
        </w:rPr>
      </w:r>
    </w:p>
    <w:p w:rsidR="00000000" w:rsidDel="00000000" w:rsidP="00000000" w:rsidRDefault="00000000" w:rsidRPr="00000000" w14:paraId="00000530">
      <w:pPr>
        <w:pStyle w:val="Heading2"/>
        <w:numPr>
          <w:ilvl w:val="1"/>
          <w:numId w:val="6"/>
        </w:numPr>
        <w:tabs>
          <w:tab w:val="left" w:pos="1701"/>
        </w:tabs>
        <w:ind w:left="576" w:hanging="576"/>
        <w:rPr/>
      </w:pPr>
      <w:r w:rsidDel="00000000" w:rsidR="00000000" w:rsidRPr="00000000">
        <w:rPr>
          <w:b w:val="1"/>
          <w:i w:val="1"/>
          <w:vertAlign w:val="baseline"/>
          <w:rtl w:val="0"/>
        </w:rPr>
        <w:t xml:space="preserve">Flora i fauna</w:t>
      </w:r>
      <w:r w:rsidDel="00000000" w:rsidR="00000000" w:rsidRPr="00000000">
        <w:rPr>
          <w:rtl w:val="0"/>
        </w:rPr>
      </w:r>
    </w:p>
    <w:p w:rsidR="00000000" w:rsidDel="00000000" w:rsidP="00000000" w:rsidRDefault="00000000" w:rsidRPr="00000000" w14:paraId="0000053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3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Podaci o flori i fauni u području planiranog zahvata, prezentiraju se na temelju opservacije terena, te korištenjem literature poput „Ribarsko-gospodarske osnove, Konjic, Jablanica, Mostar“, te „Procjene efekata dosadašnjih poribljavanja sliva rijeke Neretve“, koju je priredio Prirodno-matematički fakultet iz Sarajeva, u januaru 2003.godine.</w:t>
      </w:r>
    </w:p>
    <w:p w:rsidR="00000000" w:rsidDel="00000000" w:rsidP="00000000" w:rsidRDefault="00000000" w:rsidRPr="00000000" w14:paraId="0000053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3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Klimatogena zajednica šireg područja pripada submediteransko-montanom području, koje se visinski prostire uglavnom između 750 i 1. 200 m nadmorske visine. Orografski pripada brdsko-planinskom pojasu. Najveće prostranstvo ovog područja zauzimaju šume crnog graba i hrasta (</w:t>
      </w:r>
      <w:r w:rsidDel="00000000" w:rsidR="00000000" w:rsidRPr="00000000">
        <w:rPr>
          <w:rFonts w:ascii="Arial" w:cs="Arial" w:eastAsia="Arial" w:hAnsi="Arial"/>
          <w:i w:val="1"/>
          <w:sz w:val="22"/>
          <w:szCs w:val="22"/>
          <w:vertAlign w:val="baseline"/>
          <w:rtl w:val="0"/>
        </w:rPr>
        <w:t xml:space="preserve">Querco-Ostryetum carpinifoliae, Seslerio-Ostryetum</w:t>
      </w:r>
      <w:r w:rsidDel="00000000" w:rsidR="00000000" w:rsidRPr="00000000">
        <w:rPr>
          <w:rFonts w:ascii="Arial" w:cs="Arial" w:eastAsia="Arial" w:hAnsi="Arial"/>
          <w:sz w:val="22"/>
          <w:szCs w:val="22"/>
          <w:vertAlign w:val="baseline"/>
          <w:rtl w:val="0"/>
        </w:rPr>
        <w:t xml:space="preserve">). U vidu većih ili manjih enklava rasprostranjene su termofilne šume bukve (</w:t>
      </w:r>
      <w:r w:rsidDel="00000000" w:rsidR="00000000" w:rsidRPr="00000000">
        <w:rPr>
          <w:rFonts w:ascii="Arial" w:cs="Arial" w:eastAsia="Arial" w:hAnsi="Arial"/>
          <w:i w:val="1"/>
          <w:sz w:val="22"/>
          <w:szCs w:val="22"/>
          <w:vertAlign w:val="baseline"/>
          <w:rtl w:val="0"/>
        </w:rPr>
        <w:t xml:space="preserve">Seslerio – Fagetum, Aceri obtusati-Fagetum</w:t>
      </w:r>
      <w:r w:rsidDel="00000000" w:rsidR="00000000" w:rsidRPr="00000000">
        <w:rPr>
          <w:rFonts w:ascii="Arial" w:cs="Arial" w:eastAsia="Arial" w:hAnsi="Arial"/>
          <w:sz w:val="22"/>
          <w:szCs w:val="22"/>
          <w:vertAlign w:val="baseline"/>
          <w:rtl w:val="0"/>
        </w:rPr>
        <w:t xml:space="preserve">) kao i mezofilne šume bukve (</w:t>
      </w:r>
      <w:r w:rsidDel="00000000" w:rsidR="00000000" w:rsidRPr="00000000">
        <w:rPr>
          <w:rFonts w:ascii="Arial" w:cs="Arial" w:eastAsia="Arial" w:hAnsi="Arial"/>
          <w:i w:val="1"/>
          <w:sz w:val="22"/>
          <w:szCs w:val="22"/>
          <w:vertAlign w:val="baseline"/>
          <w:rtl w:val="0"/>
        </w:rPr>
        <w:t xml:space="preserve">Fagetum montanum illiricum</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53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3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staništa u klisurama i kanjonima karakteristične su termofilne šume bukve (</w:t>
      </w:r>
      <w:r w:rsidDel="00000000" w:rsidR="00000000" w:rsidRPr="00000000">
        <w:rPr>
          <w:rFonts w:ascii="Arial" w:cs="Arial" w:eastAsia="Arial" w:hAnsi="Arial"/>
          <w:i w:val="1"/>
          <w:sz w:val="22"/>
          <w:szCs w:val="22"/>
          <w:vertAlign w:val="baseline"/>
          <w:rtl w:val="0"/>
        </w:rPr>
        <w:t xml:space="preserve">Seslerio-Fagetum, Aceri-Obtusati-Fagetum</w:t>
      </w:r>
      <w:r w:rsidDel="00000000" w:rsidR="00000000" w:rsidRPr="00000000">
        <w:rPr>
          <w:rFonts w:ascii="Arial" w:cs="Arial" w:eastAsia="Arial" w:hAnsi="Arial"/>
          <w:sz w:val="22"/>
          <w:szCs w:val="22"/>
          <w:vertAlign w:val="baseline"/>
          <w:rtl w:val="0"/>
        </w:rPr>
        <w:t xml:space="preserve">) i šume crnog graba (</w:t>
      </w:r>
      <w:r w:rsidDel="00000000" w:rsidR="00000000" w:rsidRPr="00000000">
        <w:rPr>
          <w:rFonts w:ascii="Arial" w:cs="Arial" w:eastAsia="Arial" w:hAnsi="Arial"/>
          <w:i w:val="1"/>
          <w:sz w:val="22"/>
          <w:szCs w:val="22"/>
          <w:vertAlign w:val="baseline"/>
          <w:rtl w:val="0"/>
        </w:rPr>
        <w:t xml:space="preserve">Seslerio-Ostryetum</w:t>
      </w:r>
      <w:r w:rsidDel="00000000" w:rsidR="00000000" w:rsidRPr="00000000">
        <w:rPr>
          <w:rFonts w:ascii="Arial" w:cs="Arial" w:eastAsia="Arial" w:hAnsi="Arial"/>
          <w:sz w:val="22"/>
          <w:szCs w:val="22"/>
          <w:vertAlign w:val="baseline"/>
          <w:rtl w:val="0"/>
        </w:rPr>
        <w:t xml:space="preserve">). Topliji položaji pripadaju hrastovim fitocenozama (šume cera i kitnjaka i šume cera), zatim šumama crnog graba i termofilnim šumama bukve u klisurama, odnosno različitim termofilnim fitocenozama često sa reliktnim obilježjima, refugijalnog karaktera.</w:t>
      </w:r>
    </w:p>
    <w:p w:rsidR="00000000" w:rsidDel="00000000" w:rsidP="00000000" w:rsidRDefault="00000000" w:rsidRPr="00000000" w14:paraId="0000053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3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Visoku vegetaciju prate sastojine samoniklog rastinja i grmlja johe (</w:t>
      </w:r>
      <w:r w:rsidDel="00000000" w:rsidR="00000000" w:rsidRPr="00000000">
        <w:rPr>
          <w:rFonts w:ascii="Arial" w:cs="Arial" w:eastAsia="Arial" w:hAnsi="Arial"/>
          <w:i w:val="1"/>
          <w:sz w:val="22"/>
          <w:szCs w:val="22"/>
          <w:vertAlign w:val="baseline"/>
          <w:rtl w:val="0"/>
        </w:rPr>
        <w:t xml:space="preserve">Alnus glutinosa</w:t>
      </w:r>
      <w:r w:rsidDel="00000000" w:rsidR="00000000" w:rsidRPr="00000000">
        <w:rPr>
          <w:rFonts w:ascii="Arial" w:cs="Arial" w:eastAsia="Arial" w:hAnsi="Arial"/>
          <w:sz w:val="22"/>
          <w:szCs w:val="22"/>
          <w:vertAlign w:val="baseline"/>
          <w:rtl w:val="0"/>
        </w:rPr>
        <w:t xml:space="preserve"> L.), drijena (</w:t>
      </w:r>
      <w:r w:rsidDel="00000000" w:rsidR="00000000" w:rsidRPr="00000000">
        <w:rPr>
          <w:rFonts w:ascii="Arial" w:cs="Arial" w:eastAsia="Arial" w:hAnsi="Arial"/>
          <w:i w:val="1"/>
          <w:sz w:val="22"/>
          <w:szCs w:val="22"/>
          <w:vertAlign w:val="baseline"/>
          <w:rtl w:val="0"/>
        </w:rPr>
        <w:t xml:space="preserve">Cornus mas</w:t>
      </w:r>
      <w:r w:rsidDel="00000000" w:rsidR="00000000" w:rsidRPr="00000000">
        <w:rPr>
          <w:rFonts w:ascii="Arial" w:cs="Arial" w:eastAsia="Arial" w:hAnsi="Arial"/>
          <w:sz w:val="22"/>
          <w:szCs w:val="22"/>
          <w:vertAlign w:val="baseline"/>
          <w:rtl w:val="0"/>
        </w:rPr>
        <w:t xml:space="preserve"> L.), kaline (</w:t>
      </w:r>
      <w:r w:rsidDel="00000000" w:rsidR="00000000" w:rsidRPr="00000000">
        <w:rPr>
          <w:rFonts w:ascii="Arial" w:cs="Arial" w:eastAsia="Arial" w:hAnsi="Arial"/>
          <w:i w:val="1"/>
          <w:sz w:val="22"/>
          <w:szCs w:val="22"/>
          <w:vertAlign w:val="baseline"/>
          <w:rtl w:val="0"/>
        </w:rPr>
        <w:t xml:space="preserve">Ligustrum vulgare</w:t>
      </w:r>
      <w:r w:rsidDel="00000000" w:rsidR="00000000" w:rsidRPr="00000000">
        <w:rPr>
          <w:rFonts w:ascii="Arial" w:cs="Arial" w:eastAsia="Arial" w:hAnsi="Arial"/>
          <w:sz w:val="22"/>
          <w:szCs w:val="22"/>
          <w:vertAlign w:val="baseline"/>
          <w:rtl w:val="0"/>
        </w:rPr>
        <w:t xml:space="preserve"> L.), gloga (</w:t>
      </w:r>
      <w:r w:rsidDel="00000000" w:rsidR="00000000" w:rsidRPr="00000000">
        <w:rPr>
          <w:rFonts w:ascii="Arial" w:cs="Arial" w:eastAsia="Arial" w:hAnsi="Arial"/>
          <w:i w:val="1"/>
          <w:sz w:val="22"/>
          <w:szCs w:val="22"/>
          <w:vertAlign w:val="baseline"/>
          <w:rtl w:val="0"/>
        </w:rPr>
        <w:t xml:space="preserve">Crataegus monogyna</w:t>
      </w:r>
      <w:r w:rsidDel="00000000" w:rsidR="00000000" w:rsidRPr="00000000">
        <w:rPr>
          <w:rFonts w:ascii="Arial" w:cs="Arial" w:eastAsia="Arial" w:hAnsi="Arial"/>
          <w:sz w:val="22"/>
          <w:szCs w:val="22"/>
          <w:vertAlign w:val="baseline"/>
          <w:rtl w:val="0"/>
        </w:rPr>
        <w:t xml:space="preserve"> L.), trnjina (</w:t>
      </w:r>
      <w:r w:rsidDel="00000000" w:rsidR="00000000" w:rsidRPr="00000000">
        <w:rPr>
          <w:rFonts w:ascii="Arial" w:cs="Arial" w:eastAsia="Arial" w:hAnsi="Arial"/>
          <w:i w:val="1"/>
          <w:sz w:val="22"/>
          <w:szCs w:val="22"/>
          <w:vertAlign w:val="baseline"/>
          <w:rtl w:val="0"/>
        </w:rPr>
        <w:t xml:space="preserve">Prunus spinosa</w:t>
      </w:r>
      <w:r w:rsidDel="00000000" w:rsidR="00000000" w:rsidRPr="00000000">
        <w:rPr>
          <w:rFonts w:ascii="Arial" w:cs="Arial" w:eastAsia="Arial" w:hAnsi="Arial"/>
          <w:sz w:val="22"/>
          <w:szCs w:val="22"/>
          <w:vertAlign w:val="baseline"/>
          <w:rtl w:val="0"/>
        </w:rPr>
        <w:t xml:space="preserve"> L.), lijeska (</w:t>
      </w:r>
      <w:r w:rsidDel="00000000" w:rsidR="00000000" w:rsidRPr="00000000">
        <w:rPr>
          <w:rFonts w:ascii="Arial" w:cs="Arial" w:eastAsia="Arial" w:hAnsi="Arial"/>
          <w:i w:val="1"/>
          <w:sz w:val="22"/>
          <w:szCs w:val="22"/>
          <w:vertAlign w:val="baseline"/>
          <w:rtl w:val="0"/>
        </w:rPr>
        <w:t xml:space="preserve">Corylus Avellana</w:t>
      </w:r>
      <w:r w:rsidDel="00000000" w:rsidR="00000000" w:rsidRPr="00000000">
        <w:rPr>
          <w:rFonts w:ascii="Arial" w:cs="Arial" w:eastAsia="Arial" w:hAnsi="Arial"/>
          <w:sz w:val="22"/>
          <w:szCs w:val="22"/>
          <w:vertAlign w:val="baseline"/>
          <w:rtl w:val="0"/>
        </w:rPr>
        <w:t xml:space="preserve"> L.), divlja ruža (</w:t>
      </w:r>
      <w:r w:rsidDel="00000000" w:rsidR="00000000" w:rsidRPr="00000000">
        <w:rPr>
          <w:rFonts w:ascii="Arial" w:cs="Arial" w:eastAsia="Arial" w:hAnsi="Arial"/>
          <w:i w:val="1"/>
          <w:sz w:val="22"/>
          <w:szCs w:val="22"/>
          <w:vertAlign w:val="baseline"/>
          <w:rtl w:val="0"/>
        </w:rPr>
        <w:t xml:space="preserve">Rosa canina</w:t>
      </w:r>
      <w:r w:rsidDel="00000000" w:rsidR="00000000" w:rsidRPr="00000000">
        <w:rPr>
          <w:rFonts w:ascii="Arial" w:cs="Arial" w:eastAsia="Arial" w:hAnsi="Arial"/>
          <w:sz w:val="22"/>
          <w:szCs w:val="22"/>
          <w:vertAlign w:val="baseline"/>
          <w:rtl w:val="0"/>
        </w:rPr>
        <w:t xml:space="preserve"> L.), kupina (</w:t>
      </w:r>
      <w:r w:rsidDel="00000000" w:rsidR="00000000" w:rsidRPr="00000000">
        <w:rPr>
          <w:rFonts w:ascii="Arial" w:cs="Arial" w:eastAsia="Arial" w:hAnsi="Arial"/>
          <w:i w:val="1"/>
          <w:sz w:val="22"/>
          <w:szCs w:val="22"/>
          <w:vertAlign w:val="baseline"/>
          <w:rtl w:val="0"/>
        </w:rPr>
        <w:t xml:space="preserve">Rubus fruticosus</w:t>
      </w:r>
      <w:r w:rsidDel="00000000" w:rsidR="00000000" w:rsidRPr="00000000">
        <w:rPr>
          <w:rFonts w:ascii="Arial" w:cs="Arial" w:eastAsia="Arial" w:hAnsi="Arial"/>
          <w:sz w:val="22"/>
          <w:szCs w:val="22"/>
          <w:vertAlign w:val="baseline"/>
          <w:rtl w:val="0"/>
        </w:rPr>
        <w:t xml:space="preserve"> L.), borovnica (</w:t>
      </w:r>
      <w:r w:rsidDel="00000000" w:rsidR="00000000" w:rsidRPr="00000000">
        <w:rPr>
          <w:rFonts w:ascii="Arial" w:cs="Arial" w:eastAsia="Arial" w:hAnsi="Arial"/>
          <w:i w:val="1"/>
          <w:sz w:val="22"/>
          <w:szCs w:val="22"/>
          <w:vertAlign w:val="baseline"/>
          <w:rtl w:val="0"/>
        </w:rPr>
        <w:t xml:space="preserve">Vaccinium myrtillus</w:t>
      </w:r>
      <w:r w:rsidDel="00000000" w:rsidR="00000000" w:rsidRPr="00000000">
        <w:rPr>
          <w:rFonts w:ascii="Arial" w:cs="Arial" w:eastAsia="Arial" w:hAnsi="Arial"/>
          <w:sz w:val="22"/>
          <w:szCs w:val="22"/>
          <w:vertAlign w:val="baseline"/>
          <w:rtl w:val="0"/>
        </w:rPr>
        <w:t xml:space="preserve"> L.) itd. U prizemnom sloju šumskog područja zastupljena je uobičajena zeljasta vegetacija tog podneblja sa brojnim vrstama trava, cvjetnica, paprati, mahovina i gljiva.</w:t>
      </w:r>
    </w:p>
    <w:p w:rsidR="00000000" w:rsidDel="00000000" w:rsidP="00000000" w:rsidRDefault="00000000" w:rsidRPr="00000000" w14:paraId="0000053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3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Zajednica šuma bijele vrbe (</w:t>
      </w:r>
      <w:r w:rsidDel="00000000" w:rsidR="00000000" w:rsidRPr="00000000">
        <w:rPr>
          <w:rFonts w:ascii="Arial" w:cs="Arial" w:eastAsia="Arial" w:hAnsi="Arial"/>
          <w:i w:val="1"/>
          <w:sz w:val="22"/>
          <w:szCs w:val="22"/>
          <w:vertAlign w:val="baseline"/>
          <w:rtl w:val="0"/>
        </w:rPr>
        <w:t xml:space="preserve">Salicetum albae</w:t>
      </w:r>
      <w:r w:rsidDel="00000000" w:rsidR="00000000" w:rsidRPr="00000000">
        <w:rPr>
          <w:rFonts w:ascii="Arial" w:cs="Arial" w:eastAsia="Arial" w:hAnsi="Arial"/>
          <w:sz w:val="22"/>
          <w:szCs w:val="22"/>
          <w:vertAlign w:val="baseline"/>
          <w:rtl w:val="0"/>
        </w:rPr>
        <w:t xml:space="preserve">) se razvijaju uz usku obalnu zonu uz sami vodotok. Dominantne vrste iz sprata drveća su bijela topola (</w:t>
      </w:r>
      <w:r w:rsidDel="00000000" w:rsidR="00000000" w:rsidRPr="00000000">
        <w:rPr>
          <w:rFonts w:ascii="Arial" w:cs="Arial" w:eastAsia="Arial" w:hAnsi="Arial"/>
          <w:i w:val="1"/>
          <w:sz w:val="22"/>
          <w:szCs w:val="22"/>
          <w:vertAlign w:val="baseline"/>
          <w:rtl w:val="0"/>
        </w:rPr>
        <w:t xml:space="preserve">Populus alba</w:t>
      </w:r>
      <w:r w:rsidDel="00000000" w:rsidR="00000000" w:rsidRPr="00000000">
        <w:rPr>
          <w:rFonts w:ascii="Arial" w:cs="Arial" w:eastAsia="Arial" w:hAnsi="Arial"/>
          <w:sz w:val="22"/>
          <w:szCs w:val="22"/>
          <w:vertAlign w:val="baseline"/>
          <w:rtl w:val="0"/>
        </w:rPr>
        <w:t xml:space="preserve"> L.), bijela vrba (</w:t>
      </w:r>
      <w:r w:rsidDel="00000000" w:rsidR="00000000" w:rsidRPr="00000000">
        <w:rPr>
          <w:rFonts w:ascii="Arial" w:cs="Arial" w:eastAsia="Arial" w:hAnsi="Arial"/>
          <w:i w:val="1"/>
          <w:sz w:val="22"/>
          <w:szCs w:val="22"/>
          <w:vertAlign w:val="baseline"/>
          <w:rtl w:val="0"/>
        </w:rPr>
        <w:t xml:space="preserve">Salix alba</w:t>
      </w:r>
      <w:r w:rsidDel="00000000" w:rsidR="00000000" w:rsidRPr="00000000">
        <w:rPr>
          <w:rFonts w:ascii="Arial" w:cs="Arial" w:eastAsia="Arial" w:hAnsi="Arial"/>
          <w:sz w:val="22"/>
          <w:szCs w:val="22"/>
          <w:vertAlign w:val="baseline"/>
          <w:rtl w:val="0"/>
        </w:rPr>
        <w:t xml:space="preserve"> L.), vez (</w:t>
      </w:r>
      <w:r w:rsidDel="00000000" w:rsidR="00000000" w:rsidRPr="00000000">
        <w:rPr>
          <w:rFonts w:ascii="Arial" w:cs="Arial" w:eastAsia="Arial" w:hAnsi="Arial"/>
          <w:i w:val="1"/>
          <w:sz w:val="22"/>
          <w:szCs w:val="22"/>
          <w:vertAlign w:val="baseline"/>
          <w:rtl w:val="0"/>
        </w:rPr>
        <w:t xml:space="preserve">Ulmus effusa</w:t>
      </w:r>
      <w:r w:rsidDel="00000000" w:rsidR="00000000" w:rsidRPr="00000000">
        <w:rPr>
          <w:rFonts w:ascii="Arial" w:cs="Arial" w:eastAsia="Arial" w:hAnsi="Arial"/>
          <w:sz w:val="22"/>
          <w:szCs w:val="22"/>
          <w:vertAlign w:val="baseline"/>
          <w:rtl w:val="0"/>
        </w:rPr>
        <w:t xml:space="preserve"> Pall.), bagrem (</w:t>
      </w:r>
      <w:r w:rsidDel="00000000" w:rsidR="00000000" w:rsidRPr="00000000">
        <w:rPr>
          <w:rFonts w:ascii="Arial" w:cs="Arial" w:eastAsia="Arial" w:hAnsi="Arial"/>
          <w:i w:val="1"/>
          <w:sz w:val="22"/>
          <w:szCs w:val="22"/>
          <w:vertAlign w:val="baseline"/>
          <w:rtl w:val="0"/>
        </w:rPr>
        <w:t xml:space="preserve">Robinia pseudoacacia</w:t>
      </w:r>
      <w:r w:rsidDel="00000000" w:rsidR="00000000" w:rsidRPr="00000000">
        <w:rPr>
          <w:rFonts w:ascii="Arial" w:cs="Arial" w:eastAsia="Arial" w:hAnsi="Arial"/>
          <w:sz w:val="22"/>
          <w:szCs w:val="22"/>
          <w:vertAlign w:val="baseline"/>
          <w:rtl w:val="0"/>
        </w:rPr>
        <w:t xml:space="preserve"> L.) i druge. </w:t>
      </w:r>
    </w:p>
    <w:p w:rsidR="00000000" w:rsidDel="00000000" w:rsidP="00000000" w:rsidRDefault="00000000" w:rsidRPr="00000000" w14:paraId="0000053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3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spratu šiblja dominiraju divlja ruža (</w:t>
      </w:r>
      <w:r w:rsidDel="00000000" w:rsidR="00000000" w:rsidRPr="00000000">
        <w:rPr>
          <w:rFonts w:ascii="Arial" w:cs="Arial" w:eastAsia="Arial" w:hAnsi="Arial"/>
          <w:i w:val="1"/>
          <w:sz w:val="22"/>
          <w:szCs w:val="22"/>
          <w:vertAlign w:val="baseline"/>
          <w:rtl w:val="0"/>
        </w:rPr>
        <w:t xml:space="preserve">Rosa canina</w:t>
      </w:r>
      <w:r w:rsidDel="00000000" w:rsidR="00000000" w:rsidRPr="00000000">
        <w:rPr>
          <w:rFonts w:ascii="Arial" w:cs="Arial" w:eastAsia="Arial" w:hAnsi="Arial"/>
          <w:sz w:val="22"/>
          <w:szCs w:val="22"/>
          <w:vertAlign w:val="baseline"/>
          <w:rtl w:val="0"/>
        </w:rPr>
        <w:t xml:space="preserve">  L.), crna zova (</w:t>
      </w:r>
      <w:r w:rsidDel="00000000" w:rsidR="00000000" w:rsidRPr="00000000">
        <w:rPr>
          <w:rFonts w:ascii="Arial" w:cs="Arial" w:eastAsia="Arial" w:hAnsi="Arial"/>
          <w:i w:val="1"/>
          <w:sz w:val="22"/>
          <w:szCs w:val="22"/>
          <w:vertAlign w:val="baseline"/>
          <w:rtl w:val="0"/>
        </w:rPr>
        <w:t xml:space="preserve">Sambucus nigra</w:t>
      </w:r>
      <w:r w:rsidDel="00000000" w:rsidR="00000000" w:rsidRPr="00000000">
        <w:rPr>
          <w:rFonts w:ascii="Arial" w:cs="Arial" w:eastAsia="Arial" w:hAnsi="Arial"/>
          <w:sz w:val="22"/>
          <w:szCs w:val="22"/>
          <w:vertAlign w:val="baseline"/>
          <w:rtl w:val="0"/>
        </w:rPr>
        <w:t xml:space="preserve"> L.) i krhka vrba (</w:t>
      </w:r>
      <w:r w:rsidDel="00000000" w:rsidR="00000000" w:rsidRPr="00000000">
        <w:rPr>
          <w:rFonts w:ascii="Arial" w:cs="Arial" w:eastAsia="Arial" w:hAnsi="Arial"/>
          <w:i w:val="1"/>
          <w:sz w:val="22"/>
          <w:szCs w:val="22"/>
          <w:vertAlign w:val="baseline"/>
          <w:rtl w:val="0"/>
        </w:rPr>
        <w:t xml:space="preserve">Salix fragilis</w:t>
      </w:r>
      <w:r w:rsidDel="00000000" w:rsidR="00000000" w:rsidRPr="00000000">
        <w:rPr>
          <w:rFonts w:ascii="Arial" w:cs="Arial" w:eastAsia="Arial" w:hAnsi="Arial"/>
          <w:sz w:val="22"/>
          <w:szCs w:val="22"/>
          <w:vertAlign w:val="baseline"/>
          <w:rtl w:val="0"/>
        </w:rPr>
        <w:t xml:space="preserve"> L.). U spratu zeljastih biljaka, koji je bogat vrstama, najzastupljenije su sedmolist (</w:t>
      </w:r>
      <w:r w:rsidDel="00000000" w:rsidR="00000000" w:rsidRPr="00000000">
        <w:rPr>
          <w:rFonts w:ascii="Arial" w:cs="Arial" w:eastAsia="Arial" w:hAnsi="Arial"/>
          <w:i w:val="1"/>
          <w:sz w:val="22"/>
          <w:szCs w:val="22"/>
          <w:vertAlign w:val="baseline"/>
          <w:rtl w:val="0"/>
        </w:rPr>
        <w:t xml:space="preserve">Aegopodium podagraria</w:t>
      </w:r>
      <w:r w:rsidDel="00000000" w:rsidR="00000000" w:rsidRPr="00000000">
        <w:rPr>
          <w:rFonts w:ascii="Arial" w:cs="Arial" w:eastAsia="Arial" w:hAnsi="Arial"/>
          <w:sz w:val="22"/>
          <w:szCs w:val="22"/>
          <w:vertAlign w:val="baseline"/>
          <w:rtl w:val="0"/>
        </w:rPr>
        <w:t xml:space="preserve"> L.), osjak (</w:t>
      </w:r>
      <w:r w:rsidDel="00000000" w:rsidR="00000000" w:rsidRPr="00000000">
        <w:rPr>
          <w:rFonts w:ascii="Arial" w:cs="Arial" w:eastAsia="Arial" w:hAnsi="Arial"/>
          <w:i w:val="1"/>
          <w:sz w:val="22"/>
          <w:szCs w:val="22"/>
          <w:vertAlign w:val="baseline"/>
          <w:rtl w:val="0"/>
        </w:rPr>
        <w:t xml:space="preserve">Cirsium arvense </w:t>
      </w:r>
      <w:r w:rsidDel="00000000" w:rsidR="00000000" w:rsidRPr="00000000">
        <w:rPr>
          <w:rFonts w:ascii="Arial" w:cs="Arial" w:eastAsia="Arial" w:hAnsi="Arial"/>
          <w:sz w:val="22"/>
          <w:szCs w:val="22"/>
          <w:vertAlign w:val="baseline"/>
          <w:rtl w:val="0"/>
        </w:rPr>
        <w:t xml:space="preserve">(L.) Scop.), slak (</w:t>
      </w:r>
      <w:r w:rsidDel="00000000" w:rsidR="00000000" w:rsidRPr="00000000">
        <w:rPr>
          <w:rFonts w:ascii="Arial" w:cs="Arial" w:eastAsia="Arial" w:hAnsi="Arial"/>
          <w:i w:val="1"/>
          <w:sz w:val="22"/>
          <w:szCs w:val="22"/>
          <w:vertAlign w:val="baseline"/>
          <w:rtl w:val="0"/>
        </w:rPr>
        <w:t xml:space="preserve">Calystegia sepium</w:t>
      </w:r>
      <w:r w:rsidDel="00000000" w:rsidR="00000000" w:rsidRPr="00000000">
        <w:rPr>
          <w:rFonts w:ascii="Arial" w:cs="Arial" w:eastAsia="Arial" w:hAnsi="Arial"/>
          <w:sz w:val="22"/>
          <w:szCs w:val="22"/>
          <w:vertAlign w:val="baseline"/>
          <w:rtl w:val="0"/>
        </w:rPr>
        <w:t xml:space="preserve"> Waldst.), broćac (</w:t>
      </w:r>
      <w:r w:rsidDel="00000000" w:rsidR="00000000" w:rsidRPr="00000000">
        <w:rPr>
          <w:rFonts w:ascii="Arial" w:cs="Arial" w:eastAsia="Arial" w:hAnsi="Arial"/>
          <w:i w:val="1"/>
          <w:sz w:val="22"/>
          <w:szCs w:val="22"/>
          <w:vertAlign w:val="baseline"/>
          <w:rtl w:val="0"/>
        </w:rPr>
        <w:t xml:space="preserve">Galium mollugo</w:t>
      </w:r>
      <w:r w:rsidDel="00000000" w:rsidR="00000000" w:rsidRPr="00000000">
        <w:rPr>
          <w:rFonts w:ascii="Arial" w:cs="Arial" w:eastAsia="Arial" w:hAnsi="Arial"/>
          <w:sz w:val="22"/>
          <w:szCs w:val="22"/>
          <w:vertAlign w:val="baseline"/>
          <w:rtl w:val="0"/>
        </w:rPr>
        <w:t xml:space="preserve"> L.), pucavac (</w:t>
      </w:r>
      <w:r w:rsidDel="00000000" w:rsidR="00000000" w:rsidRPr="00000000">
        <w:rPr>
          <w:rFonts w:ascii="Arial" w:cs="Arial" w:eastAsia="Arial" w:hAnsi="Arial"/>
          <w:i w:val="1"/>
          <w:sz w:val="22"/>
          <w:szCs w:val="22"/>
          <w:vertAlign w:val="baseline"/>
          <w:rtl w:val="0"/>
        </w:rPr>
        <w:t xml:space="preserve">Silene vulgaris</w:t>
      </w:r>
      <w:r w:rsidDel="00000000" w:rsidR="00000000" w:rsidRPr="00000000">
        <w:rPr>
          <w:rFonts w:ascii="Arial" w:cs="Arial" w:eastAsia="Arial" w:hAnsi="Arial"/>
          <w:sz w:val="22"/>
          <w:szCs w:val="22"/>
          <w:vertAlign w:val="baseline"/>
          <w:rtl w:val="0"/>
        </w:rPr>
        <w:t xml:space="preserve">) i repuh (</w:t>
      </w:r>
      <w:r w:rsidDel="00000000" w:rsidR="00000000" w:rsidRPr="00000000">
        <w:rPr>
          <w:rFonts w:ascii="Arial" w:cs="Arial" w:eastAsia="Arial" w:hAnsi="Arial"/>
          <w:i w:val="1"/>
          <w:sz w:val="22"/>
          <w:szCs w:val="22"/>
          <w:vertAlign w:val="baseline"/>
          <w:rtl w:val="0"/>
        </w:rPr>
        <w:t xml:space="preserve">Petasites hybridus</w:t>
      </w:r>
      <w:r w:rsidDel="00000000" w:rsidR="00000000" w:rsidRPr="00000000">
        <w:rPr>
          <w:rFonts w:ascii="Arial" w:cs="Arial" w:eastAsia="Arial" w:hAnsi="Arial"/>
          <w:sz w:val="22"/>
          <w:szCs w:val="22"/>
          <w:vertAlign w:val="baseline"/>
          <w:rtl w:val="0"/>
        </w:rPr>
        <w:t xml:space="preserve"> (</w:t>
      </w:r>
      <w:hyperlink r:id="rId32">
        <w:r w:rsidDel="00000000" w:rsidR="00000000" w:rsidRPr="00000000">
          <w:rPr>
            <w:rFonts w:ascii="Arial" w:cs="Arial" w:eastAsia="Arial" w:hAnsi="Arial"/>
            <w:sz w:val="22"/>
            <w:szCs w:val="22"/>
            <w:vertAlign w:val="baseline"/>
            <w:rtl w:val="0"/>
          </w:rPr>
          <w:t xml:space="preserve">L.</w:t>
        </w:r>
      </w:hyperlink>
      <w:r w:rsidDel="00000000" w:rsidR="00000000" w:rsidRPr="00000000">
        <w:rPr>
          <w:rFonts w:ascii="Arial" w:cs="Arial" w:eastAsia="Arial" w:hAnsi="Arial"/>
          <w:sz w:val="22"/>
          <w:szCs w:val="22"/>
          <w:vertAlign w:val="baseline"/>
          <w:rtl w:val="0"/>
        </w:rPr>
        <w:t xml:space="preserve">) </w:t>
      </w:r>
      <w:hyperlink r:id="rId33">
        <w:r w:rsidDel="00000000" w:rsidR="00000000" w:rsidRPr="00000000">
          <w:rPr>
            <w:rFonts w:ascii="Arial" w:cs="Arial" w:eastAsia="Arial" w:hAnsi="Arial"/>
            <w:sz w:val="22"/>
            <w:szCs w:val="22"/>
            <w:vertAlign w:val="baseline"/>
            <w:rtl w:val="0"/>
          </w:rPr>
          <w:t xml:space="preserve">G.Gaertn.</w:t>
        </w:r>
      </w:hyperlink>
      <w:r w:rsidDel="00000000" w:rsidR="00000000" w:rsidRPr="00000000">
        <w:rPr>
          <w:rFonts w:ascii="Arial" w:cs="Arial" w:eastAsia="Arial" w:hAnsi="Arial"/>
          <w:sz w:val="22"/>
          <w:szCs w:val="22"/>
          <w:vertAlign w:val="baseline"/>
          <w:rtl w:val="0"/>
        </w:rPr>
        <w:t xml:space="preserve">). Ovu zajednicu sačinjavaju biljne vrste koje optimum rasprostranjenja imaju u submontanom pojasu lišćarsko - listopadnih šuma. Te vrste su više-manje indiferentne i prilagođene na vlažna tla. To su biljke polusjene i polusvjetla, a u odnosu na kontinentalnost spadaju u subokeanske vrste sa glavninom areala u centralnoj Evropi. Vrijednosti indeksa ove zajednice u odnosu na salinitet govori da se radi o halofobnim vrstama.</w:t>
      </w:r>
    </w:p>
    <w:p w:rsidR="00000000" w:rsidDel="00000000" w:rsidP="00000000" w:rsidRDefault="00000000" w:rsidRPr="00000000" w14:paraId="0000053D">
      <w:pPr>
        <w:jc w:val="both"/>
        <w:rPr>
          <w:vertAlign w:val="baseline"/>
        </w:rPr>
      </w:pPr>
      <w:r w:rsidDel="00000000" w:rsidR="00000000" w:rsidRPr="00000000">
        <w:rPr>
          <w:rtl w:val="0"/>
        </w:rPr>
      </w:r>
    </w:p>
    <w:p w:rsidR="00000000" w:rsidDel="00000000" w:rsidP="00000000" w:rsidRDefault="00000000" w:rsidRPr="00000000" w14:paraId="0000053E">
      <w:pPr>
        <w:jc w:val="center"/>
        <w:rPr>
          <w:rFonts w:ascii="Arial" w:cs="Arial" w:eastAsia="Arial" w:hAnsi="Arial"/>
          <w:sz w:val="22"/>
          <w:szCs w:val="22"/>
          <w:vertAlign w:val="baseline"/>
        </w:rPr>
      </w:pPr>
      <w:bookmarkStart w:colFirst="0" w:colLast="0" w:name="_qsh70q" w:id="26"/>
      <w:bookmarkEnd w:id="26"/>
      <w:r w:rsidDel="00000000" w:rsidR="00000000" w:rsidRPr="00000000">
        <w:rPr>
          <w:rFonts w:ascii="Arial" w:cs="Arial" w:eastAsia="Arial" w:hAnsi="Arial"/>
          <w:sz w:val="22"/>
          <w:szCs w:val="22"/>
          <w:vertAlign w:val="baseline"/>
        </w:rPr>
        <w:drawing>
          <wp:inline distB="0" distT="0" distL="114300" distR="114300">
            <wp:extent cx="4876800" cy="3261360"/>
            <wp:effectExtent b="0" l="0" r="0" t="0"/>
            <wp:docPr id="21" name="image23.jpg"/>
            <a:graphic>
              <a:graphicData uri="http://schemas.openxmlformats.org/drawingml/2006/picture">
                <pic:pic>
                  <pic:nvPicPr>
                    <pic:cNvPr id="0" name="image23.jpg"/>
                    <pic:cNvPicPr preferRelativeResize="0"/>
                  </pic:nvPicPr>
                  <pic:blipFill>
                    <a:blip r:embed="rId34"/>
                    <a:srcRect b="0" l="0" r="0" t="0"/>
                    <a:stretch>
                      <a:fillRect/>
                    </a:stretch>
                  </pic:blipFill>
                  <pic:spPr>
                    <a:xfrm>
                      <a:off x="0" y="0"/>
                      <a:ext cx="4876800" cy="3261360"/>
                    </a:xfrm>
                    <a:prstGeom prst="rect"/>
                    <a:ln/>
                  </pic:spPr>
                </pic:pic>
              </a:graphicData>
            </a:graphic>
          </wp:inline>
        </w:drawing>
      </w:r>
      <w:r w:rsidDel="00000000" w:rsidR="00000000" w:rsidRPr="00000000">
        <w:rPr>
          <w:rtl w:val="0"/>
        </w:rPr>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6 Raznolikost vegetacije na području Crnog potoka</w:t>
      </w:r>
    </w:p>
    <w:p w:rsidR="00000000" w:rsidDel="00000000" w:rsidP="00000000" w:rsidRDefault="00000000" w:rsidRPr="00000000" w14:paraId="00000540">
      <w:pPr>
        <w:rPr>
          <w:vertAlign w:val="baseline"/>
        </w:rPr>
      </w:pPr>
      <w:r w:rsidDel="00000000" w:rsidR="00000000" w:rsidRPr="00000000">
        <w:rPr>
          <w:rtl w:val="0"/>
        </w:rPr>
      </w:r>
    </w:p>
    <w:p w:rsidR="00000000" w:rsidDel="00000000" w:rsidP="00000000" w:rsidRDefault="00000000" w:rsidRPr="00000000" w14:paraId="0000054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Opservacijom terena može se zaključiti da je područje prilično bogato šumskim fondom. Trajnost šume na ovom području nije ugrožena, jer vrjednujući cijelo područje, deforestacija (sječa šume praćena promjenama u korištenju zemljišta) kao i degradacija (prorjeđivanje šume bez promjena u korištenju zemljišta) još uvijek nisu ugrozile balans za prirastom.</w:t>
      </w:r>
    </w:p>
    <w:p w:rsidR="00000000" w:rsidDel="00000000" w:rsidP="00000000" w:rsidRDefault="00000000" w:rsidRPr="00000000" w14:paraId="0000054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privrednog značaja, šume imaju i funkciju prometa ugljika i kisika, štite vodni režim, te predstavljaju stanište za različit biljni i životinjski svijet. Sposobnost šume je da utiče na stvaranje rezervi vode, odnosno značajno utiče na hidrološki režim. Mrtva šumska prostirka, također sadrži visok kapacitet vode, a količina koju može sadržavati prostirka znatno je veća od njene težine. </w:t>
      </w:r>
    </w:p>
    <w:p w:rsidR="00000000" w:rsidDel="00000000" w:rsidP="00000000" w:rsidRDefault="00000000" w:rsidRPr="00000000" w14:paraId="0000054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navedenih funkcija šume, veoma je značajna njena zaštitna uloga za erozivne procese, jer je na cijelom području karakterističan reljef sa izraženim nagibima i visinskom razlikom od 700 – 1 200 m nadmorske visine.</w:t>
      </w:r>
    </w:p>
    <w:p w:rsidR="00000000" w:rsidDel="00000000" w:rsidP="00000000" w:rsidRDefault="00000000" w:rsidRPr="00000000" w14:paraId="0000054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4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Zbog različitih antropogenih uticaja, od kojih se mogu izdvojiti eksploatacija šumskog fonda, izgradnja komunikacija, lov, ribolov, itd., neminovno je došlo do promjene ekoloških faktora. Kao rezultat tih promjena, pojavljuju se različiti stupnjevi degradacije biotopa, njegove žive i nežive komponente.</w:t>
      </w:r>
    </w:p>
    <w:p w:rsidR="00000000" w:rsidDel="00000000" w:rsidP="00000000" w:rsidRDefault="00000000" w:rsidRPr="00000000" w14:paraId="0000054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4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predmetnom području, faunu divljači uglavnom čine vuk (</w:t>
      </w:r>
      <w:r w:rsidDel="00000000" w:rsidR="00000000" w:rsidRPr="00000000">
        <w:rPr>
          <w:rFonts w:ascii="Arial" w:cs="Arial" w:eastAsia="Arial" w:hAnsi="Arial"/>
          <w:i w:val="1"/>
          <w:sz w:val="22"/>
          <w:szCs w:val="22"/>
          <w:vertAlign w:val="baseline"/>
          <w:rtl w:val="0"/>
        </w:rPr>
        <w:t xml:space="preserve">Canis lupus</w:t>
      </w:r>
      <w:r w:rsidDel="00000000" w:rsidR="00000000" w:rsidRPr="00000000">
        <w:rPr>
          <w:rFonts w:ascii="Arial" w:cs="Arial" w:eastAsia="Arial" w:hAnsi="Arial"/>
          <w:sz w:val="22"/>
          <w:szCs w:val="22"/>
          <w:vertAlign w:val="baseline"/>
          <w:rtl w:val="0"/>
        </w:rPr>
        <w:t xml:space="preserve"> L.), medvjed (</w:t>
      </w:r>
      <w:r w:rsidDel="00000000" w:rsidR="00000000" w:rsidRPr="00000000">
        <w:rPr>
          <w:rFonts w:ascii="Arial" w:cs="Arial" w:eastAsia="Arial" w:hAnsi="Arial"/>
          <w:i w:val="1"/>
          <w:sz w:val="22"/>
          <w:szCs w:val="22"/>
          <w:vertAlign w:val="baseline"/>
          <w:rtl w:val="0"/>
        </w:rPr>
        <w:t xml:space="preserve">Ursus arctos</w:t>
      </w:r>
      <w:r w:rsidDel="00000000" w:rsidR="00000000" w:rsidRPr="00000000">
        <w:rPr>
          <w:rFonts w:ascii="Arial" w:cs="Arial" w:eastAsia="Arial" w:hAnsi="Arial"/>
          <w:sz w:val="22"/>
          <w:szCs w:val="22"/>
          <w:vertAlign w:val="baseline"/>
          <w:rtl w:val="0"/>
        </w:rPr>
        <w:t xml:space="preserve"> L.), divlja svinja (</w:t>
      </w:r>
      <w:r w:rsidDel="00000000" w:rsidR="00000000" w:rsidRPr="00000000">
        <w:rPr>
          <w:rFonts w:ascii="Arial" w:cs="Arial" w:eastAsia="Arial" w:hAnsi="Arial"/>
          <w:i w:val="1"/>
          <w:sz w:val="22"/>
          <w:szCs w:val="22"/>
          <w:vertAlign w:val="baseline"/>
          <w:rtl w:val="0"/>
        </w:rPr>
        <w:t xml:space="preserve">Sus scrofa</w:t>
      </w:r>
      <w:r w:rsidDel="00000000" w:rsidR="00000000" w:rsidRPr="00000000">
        <w:rPr>
          <w:rFonts w:ascii="Arial" w:cs="Arial" w:eastAsia="Arial" w:hAnsi="Arial"/>
          <w:sz w:val="22"/>
          <w:szCs w:val="22"/>
          <w:vertAlign w:val="baseline"/>
          <w:rtl w:val="0"/>
        </w:rPr>
        <w:t xml:space="preserve"> L.), lisica (</w:t>
      </w:r>
      <w:r w:rsidDel="00000000" w:rsidR="00000000" w:rsidRPr="00000000">
        <w:rPr>
          <w:rFonts w:ascii="Arial" w:cs="Arial" w:eastAsia="Arial" w:hAnsi="Arial"/>
          <w:i w:val="1"/>
          <w:sz w:val="22"/>
          <w:szCs w:val="22"/>
          <w:vertAlign w:val="baseline"/>
          <w:rtl w:val="0"/>
        </w:rPr>
        <w:t xml:space="preserve">Vulpes vulpes</w:t>
      </w:r>
      <w:r w:rsidDel="00000000" w:rsidR="00000000" w:rsidRPr="00000000">
        <w:rPr>
          <w:rFonts w:ascii="Arial" w:cs="Arial" w:eastAsia="Arial" w:hAnsi="Arial"/>
          <w:sz w:val="22"/>
          <w:szCs w:val="22"/>
          <w:vertAlign w:val="baseline"/>
          <w:rtl w:val="0"/>
        </w:rPr>
        <w:t xml:space="preserve"> L.) itd. U ovom području su prisutne vrste gmizavaca koje su karakteristične za hercegovački krš (zmije i gušteri). Od insekata su također zastupljene uobičajene vrste skakavaca, zrikavaca, leptira i sl.</w:t>
      </w:r>
    </w:p>
    <w:p w:rsidR="00000000" w:rsidDel="00000000" w:rsidP="00000000" w:rsidRDefault="00000000" w:rsidRPr="00000000" w14:paraId="0000054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4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procjeni stanja i pogodnosti za razvoj ribljeg fonda, važnu ulogu imaju alge i drugi akvatični organizmi. Alge kao autotrofni organizmi ostvaruju značajan dio primarne produkcije kako u tekućicama tako i u jezerima. Osim toga, fitobentos i fitoplankton svojim kvalitativnim sastavom i kvantitativnim odnosima indiciraju kvalitet biotopa koji nastanjuju.</w:t>
      </w:r>
    </w:p>
    <w:p w:rsidR="00000000" w:rsidDel="00000000" w:rsidP="00000000" w:rsidRDefault="00000000" w:rsidRPr="00000000" w14:paraId="000005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Duž cijelog toka gornjeg dijela rijeke Neretve i njenih pritoka evidentirane su sljedeće vrste algi: </w:t>
      </w:r>
      <w:r w:rsidDel="00000000" w:rsidR="00000000" w:rsidRPr="00000000">
        <w:rPr>
          <w:rFonts w:ascii="Arial" w:cs="Arial" w:eastAsia="Arial" w:hAnsi="Arial"/>
          <w:i w:val="1"/>
          <w:sz w:val="22"/>
          <w:szCs w:val="22"/>
          <w:vertAlign w:val="baseline"/>
          <w:rtl w:val="0"/>
        </w:rPr>
        <w:t xml:space="preserve">Cocconies placentula</w:t>
      </w:r>
      <w:r w:rsidDel="00000000" w:rsidR="00000000" w:rsidRPr="00000000">
        <w:rPr>
          <w:rFonts w:ascii="Arial" w:cs="Arial" w:eastAsia="Arial" w:hAnsi="Arial"/>
          <w:sz w:val="22"/>
          <w:szCs w:val="22"/>
          <w:vertAlign w:val="baseline"/>
          <w:rtl w:val="0"/>
        </w:rPr>
        <w:t xml:space="preserve"> Ehr., </w:t>
      </w:r>
      <w:r w:rsidDel="00000000" w:rsidR="00000000" w:rsidRPr="00000000">
        <w:rPr>
          <w:rFonts w:ascii="Arial" w:cs="Arial" w:eastAsia="Arial" w:hAnsi="Arial"/>
          <w:i w:val="1"/>
          <w:sz w:val="22"/>
          <w:szCs w:val="22"/>
          <w:vertAlign w:val="baseline"/>
          <w:rtl w:val="0"/>
        </w:rPr>
        <w:t xml:space="preserve">Cymbella ventricosa</w:t>
      </w:r>
      <w:r w:rsidDel="00000000" w:rsidR="00000000" w:rsidRPr="00000000">
        <w:rPr>
          <w:rFonts w:ascii="Arial" w:cs="Arial" w:eastAsia="Arial" w:hAnsi="Arial"/>
          <w:sz w:val="22"/>
          <w:szCs w:val="22"/>
          <w:vertAlign w:val="baseline"/>
          <w:rtl w:val="0"/>
        </w:rPr>
        <w:t xml:space="preserve"> Kutz., </w:t>
      </w:r>
      <w:r w:rsidDel="00000000" w:rsidR="00000000" w:rsidRPr="00000000">
        <w:rPr>
          <w:rFonts w:ascii="Arial" w:cs="Arial" w:eastAsia="Arial" w:hAnsi="Arial"/>
          <w:i w:val="1"/>
          <w:sz w:val="22"/>
          <w:szCs w:val="22"/>
          <w:vertAlign w:val="baseline"/>
          <w:rtl w:val="0"/>
        </w:rPr>
        <w:t xml:space="preserve">Navicula gracilis</w:t>
      </w:r>
      <w:r w:rsidDel="00000000" w:rsidR="00000000" w:rsidRPr="00000000">
        <w:rPr>
          <w:rFonts w:ascii="Arial" w:cs="Arial" w:eastAsia="Arial" w:hAnsi="Arial"/>
          <w:sz w:val="22"/>
          <w:szCs w:val="22"/>
          <w:vertAlign w:val="baseline"/>
          <w:rtl w:val="0"/>
        </w:rPr>
        <w:t xml:space="preserve"> Ehr., </w:t>
      </w:r>
      <w:r w:rsidDel="00000000" w:rsidR="00000000" w:rsidRPr="00000000">
        <w:rPr>
          <w:rFonts w:ascii="Arial" w:cs="Arial" w:eastAsia="Arial" w:hAnsi="Arial"/>
          <w:i w:val="1"/>
          <w:sz w:val="22"/>
          <w:szCs w:val="22"/>
          <w:vertAlign w:val="baseline"/>
          <w:rtl w:val="0"/>
        </w:rPr>
        <w:t xml:space="preserve">Synedra ulna</w:t>
      </w:r>
      <w:r w:rsidDel="00000000" w:rsidR="00000000" w:rsidRPr="00000000">
        <w:rPr>
          <w:rFonts w:ascii="Arial" w:cs="Arial" w:eastAsia="Arial" w:hAnsi="Arial"/>
          <w:sz w:val="22"/>
          <w:szCs w:val="22"/>
          <w:vertAlign w:val="baseline"/>
          <w:rtl w:val="0"/>
        </w:rPr>
        <w:t xml:space="preserve"> Nitzsch.</w:t>
      </w:r>
    </w:p>
    <w:p w:rsidR="00000000" w:rsidDel="00000000" w:rsidP="00000000" w:rsidRDefault="00000000" w:rsidRPr="00000000" w14:paraId="0000054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4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Ihtiofauna analiziranog područja predstavljena je jednom vrstom ribe, a to je potočna pastrmka (</w:t>
      </w:r>
      <w:r w:rsidDel="00000000" w:rsidR="00000000" w:rsidRPr="00000000">
        <w:rPr>
          <w:rFonts w:ascii="Arial" w:cs="Arial" w:eastAsia="Arial" w:hAnsi="Arial"/>
          <w:i w:val="1"/>
          <w:sz w:val="22"/>
          <w:szCs w:val="22"/>
          <w:vertAlign w:val="baseline"/>
          <w:rtl w:val="0"/>
        </w:rPr>
        <w:t xml:space="preserve">Salmo trutta m. fario</w:t>
      </w:r>
      <w:r w:rsidDel="00000000" w:rsidR="00000000" w:rsidRPr="00000000">
        <w:rPr>
          <w:rFonts w:ascii="Arial" w:cs="Arial" w:eastAsia="Arial" w:hAnsi="Arial"/>
          <w:sz w:val="22"/>
          <w:szCs w:val="22"/>
          <w:vertAlign w:val="baseline"/>
          <w:rtl w:val="0"/>
        </w:rPr>
        <w:t xml:space="preserve"> L.). Vrlo je atraktivna za sportski ribolov.</w:t>
      </w:r>
    </w:p>
    <w:p w:rsidR="00000000" w:rsidDel="00000000" w:rsidP="00000000" w:rsidRDefault="00000000" w:rsidRPr="00000000" w14:paraId="0000054D">
      <w:pPr>
        <w:jc w:val="both"/>
        <w:rPr>
          <w:vertAlign w:val="baseline"/>
        </w:rPr>
      </w:pPr>
      <w:r w:rsidDel="00000000" w:rsidR="00000000" w:rsidRPr="00000000">
        <w:rPr>
          <w:rtl w:val="0"/>
        </w:rPr>
      </w:r>
    </w:p>
    <w:p w:rsidR="00000000" w:rsidDel="00000000" w:rsidP="00000000" w:rsidRDefault="00000000" w:rsidRPr="00000000" w14:paraId="0000054E">
      <w:pPr>
        <w:pStyle w:val="Heading2"/>
        <w:numPr>
          <w:ilvl w:val="1"/>
          <w:numId w:val="6"/>
        </w:numPr>
        <w:tabs>
          <w:tab w:val="left" w:pos="1701"/>
        </w:tabs>
        <w:ind w:left="576" w:hanging="576"/>
        <w:rPr/>
      </w:pPr>
      <w:bookmarkStart w:colFirst="0" w:colLast="0" w:name="_3as4poj" w:id="27"/>
      <w:bookmarkEnd w:id="27"/>
      <w:r w:rsidDel="00000000" w:rsidR="00000000" w:rsidRPr="00000000">
        <w:rPr>
          <w:b w:val="1"/>
          <w:i w:val="1"/>
          <w:vertAlign w:val="baseline"/>
          <w:rtl w:val="0"/>
        </w:rPr>
        <w:t xml:space="preserve"> Zaštićeni dijelovi prirode</w:t>
      </w:r>
      <w:r w:rsidDel="00000000" w:rsidR="00000000" w:rsidRPr="00000000">
        <w:rPr>
          <w:rtl w:val="0"/>
        </w:rPr>
      </w:r>
    </w:p>
    <w:p w:rsidR="00000000" w:rsidDel="00000000" w:rsidP="00000000" w:rsidRDefault="00000000" w:rsidRPr="00000000" w14:paraId="0000054F">
      <w:pPr>
        <w:rPr>
          <w:vertAlign w:val="baseline"/>
        </w:rPr>
      </w:pPr>
      <w:r w:rsidDel="00000000" w:rsidR="00000000" w:rsidRPr="00000000">
        <w:rPr>
          <w:rtl w:val="0"/>
        </w:rPr>
      </w:r>
    </w:p>
    <w:p w:rsidR="00000000" w:rsidDel="00000000" w:rsidP="00000000" w:rsidRDefault="00000000" w:rsidRPr="00000000" w14:paraId="0000055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Prostor na kojem se namjeravaju graditi male HE, nije prostor koji uživa posebne i pravno regulirane režime zaštite.</w:t>
      </w:r>
    </w:p>
    <w:p w:rsidR="00000000" w:rsidDel="00000000" w:rsidP="00000000" w:rsidRDefault="00000000" w:rsidRPr="00000000" w14:paraId="00000551">
      <w:pPr>
        <w:rPr>
          <w:rFonts w:ascii="Arial" w:cs="Arial" w:eastAsia="Arial" w:hAnsi="Arial"/>
          <w:sz w:val="22"/>
          <w:szCs w:val="22"/>
          <w:vertAlign w:val="baseline"/>
        </w:rPr>
      </w:pPr>
      <w:bookmarkStart w:colFirst="0" w:colLast="0" w:name="_1pxezwc" w:id="28"/>
      <w:bookmarkEnd w:id="28"/>
      <w:r w:rsidDel="00000000" w:rsidR="00000000" w:rsidRPr="00000000">
        <w:rPr>
          <w:rtl w:val="0"/>
        </w:rPr>
      </w:r>
    </w:p>
    <w:p w:rsidR="00000000" w:rsidDel="00000000" w:rsidP="00000000" w:rsidRDefault="00000000" w:rsidRPr="00000000" w14:paraId="00000552">
      <w:pPr>
        <w:pStyle w:val="Heading2"/>
        <w:numPr>
          <w:ilvl w:val="1"/>
          <w:numId w:val="6"/>
        </w:numPr>
        <w:tabs>
          <w:tab w:val="left" w:pos="1701"/>
        </w:tabs>
        <w:ind w:left="576" w:hanging="576"/>
        <w:rPr/>
      </w:pPr>
      <w:r w:rsidDel="00000000" w:rsidR="00000000" w:rsidRPr="00000000">
        <w:rPr>
          <w:b w:val="1"/>
          <w:i w:val="1"/>
          <w:vertAlign w:val="baseline"/>
          <w:rtl w:val="0"/>
        </w:rPr>
        <w:t xml:space="preserve">Pejzaž</w:t>
      </w:r>
      <w:r w:rsidDel="00000000" w:rsidR="00000000" w:rsidRPr="00000000">
        <w:rPr>
          <w:rtl w:val="0"/>
        </w:rPr>
      </w:r>
    </w:p>
    <w:p w:rsidR="00000000" w:rsidDel="00000000" w:rsidP="00000000" w:rsidRDefault="00000000" w:rsidRPr="00000000" w14:paraId="00000553">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55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Područje gdje je planirana izgradnja MHE pripada brdsko-planinskom tipu reljefa. Na širem području predmetne lokacije ističu se pretežno šumska i žbunasta vegetacija. </w:t>
      </w:r>
    </w:p>
    <w:p w:rsidR="00000000" w:rsidDel="00000000" w:rsidP="00000000" w:rsidRDefault="00000000" w:rsidRPr="00000000" w14:paraId="0000055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5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Kroz područje protječe rijeka Neretvica, u koju se ulijevaju bujični vodotoci Prolaz, Obaščica, Duboki potok, Račeva voda, Crni potok, Mala Neretvica i Gorovnik. Tu je cijeli niz disperznih dotoka u vodotok Neretvicu. </w:t>
      </w:r>
    </w:p>
    <w:p w:rsidR="00000000" w:rsidDel="00000000" w:rsidP="00000000" w:rsidRDefault="00000000" w:rsidRPr="00000000" w14:paraId="0000055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5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Brdovito-planinski reljef, prekriven šumskom i žbunastom vegetacijom, ispresijecan vodotocima sa prirodnim kaskadama, daju lijep ambijent analiziranog područja.</w:t>
      </w:r>
    </w:p>
    <w:p w:rsidR="00000000" w:rsidDel="00000000" w:rsidP="00000000" w:rsidRDefault="00000000" w:rsidRPr="00000000" w14:paraId="00000559">
      <w:pPr>
        <w:rPr>
          <w:rFonts w:ascii="Arial" w:cs="Arial" w:eastAsia="Arial" w:hAnsi="Arial"/>
          <w:sz w:val="22"/>
          <w:szCs w:val="22"/>
          <w:vertAlign w:val="baseline"/>
        </w:rPr>
      </w:pPr>
      <w:bookmarkStart w:colFirst="0" w:colLast="0" w:name="_49x2ik5" w:id="29"/>
      <w:bookmarkEnd w:id="29"/>
      <w:r w:rsidDel="00000000" w:rsidR="00000000" w:rsidRPr="00000000">
        <w:rPr>
          <w:rtl w:val="0"/>
        </w:rPr>
      </w:r>
    </w:p>
    <w:p w:rsidR="00000000" w:rsidDel="00000000" w:rsidP="00000000" w:rsidRDefault="00000000" w:rsidRPr="00000000" w14:paraId="0000055A">
      <w:pPr>
        <w:pStyle w:val="Heading2"/>
        <w:numPr>
          <w:ilvl w:val="1"/>
          <w:numId w:val="6"/>
        </w:numPr>
        <w:tabs>
          <w:tab w:val="left" w:pos="1701"/>
        </w:tabs>
        <w:ind w:left="576" w:hanging="576"/>
        <w:rPr/>
      </w:pPr>
      <w:r w:rsidDel="00000000" w:rsidR="00000000" w:rsidRPr="00000000">
        <w:rPr>
          <w:b w:val="1"/>
          <w:i w:val="1"/>
          <w:vertAlign w:val="baseline"/>
          <w:rtl w:val="0"/>
        </w:rPr>
        <w:t xml:space="preserve">Kulturno-historijsko nasljeđe</w:t>
      </w:r>
      <w:r w:rsidDel="00000000" w:rsidR="00000000" w:rsidRPr="00000000">
        <w:rPr>
          <w:rtl w:val="0"/>
        </w:rPr>
      </w:r>
    </w:p>
    <w:p w:rsidR="00000000" w:rsidDel="00000000" w:rsidP="00000000" w:rsidRDefault="00000000" w:rsidRPr="00000000" w14:paraId="0000055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5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širem prostoru općine Konjic evidentirani su sljedeći spomenici i predmeti kulturno-historijskog naslijeđa: </w:t>
      </w:r>
    </w:p>
    <w:p w:rsidR="00000000" w:rsidDel="00000000" w:rsidP="00000000" w:rsidRDefault="00000000" w:rsidRPr="00000000" w14:paraId="000005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5E">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Stara kamena ćuprija</w:t>
      </w:r>
    </w:p>
    <w:p w:rsidR="00000000" w:rsidDel="00000000" w:rsidP="00000000" w:rsidRDefault="00000000" w:rsidRPr="00000000" w14:paraId="0000055F">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Šantića vila na Borcima</w:t>
      </w:r>
    </w:p>
    <w:p w:rsidR="00000000" w:rsidDel="00000000" w:rsidP="00000000" w:rsidRDefault="00000000" w:rsidRPr="00000000" w14:paraId="00000560">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Apostola Petra i Pavla na Borcima</w:t>
      </w:r>
    </w:p>
    <w:p w:rsidR="00000000" w:rsidDel="00000000" w:rsidP="00000000" w:rsidRDefault="00000000" w:rsidRPr="00000000" w14:paraId="00000561">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Vasilija u Konjicu</w:t>
      </w:r>
    </w:p>
    <w:p w:rsidR="00000000" w:rsidDel="00000000" w:rsidP="00000000" w:rsidRDefault="00000000" w:rsidRPr="00000000" w14:paraId="00000562">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Tekijska, Mehmed Čauševa Džamija</w:t>
      </w:r>
    </w:p>
    <w:p w:rsidR="00000000" w:rsidDel="00000000" w:rsidP="00000000" w:rsidRDefault="00000000" w:rsidRPr="00000000" w14:paraId="00000563">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Čaršijska, Junuz Čauševa Džamija</w:t>
      </w:r>
    </w:p>
    <w:p w:rsidR="00000000" w:rsidDel="00000000" w:rsidP="00000000" w:rsidRDefault="00000000" w:rsidRPr="00000000" w14:paraId="00000564">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Stara Džamija u Gornjoj mahali u Seonici</w:t>
      </w:r>
    </w:p>
    <w:p w:rsidR="00000000" w:rsidDel="00000000" w:rsidP="00000000" w:rsidRDefault="00000000" w:rsidRPr="00000000" w14:paraId="00000565">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Repovačka Džamija, Konjic</w:t>
      </w:r>
    </w:p>
    <w:p w:rsidR="00000000" w:rsidDel="00000000" w:rsidP="00000000" w:rsidRDefault="00000000" w:rsidRPr="00000000" w14:paraId="00000566">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Franjevački samostan i crkva sv. Ivana Krstitelja u Konjicu</w:t>
      </w:r>
    </w:p>
    <w:p w:rsidR="00000000" w:rsidDel="00000000" w:rsidP="00000000" w:rsidRDefault="00000000" w:rsidRPr="00000000" w14:paraId="00000567">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sa stećcima i ostaci crkve Grčka glavica u zaseoku Biskup u Glavatičevu</w:t>
      </w:r>
    </w:p>
    <w:p w:rsidR="00000000" w:rsidDel="00000000" w:rsidP="00000000" w:rsidRDefault="00000000" w:rsidRPr="00000000" w14:paraId="00000568">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Stećci u parku na Vardi ispod društvenog doma u Konjicu</w:t>
      </w:r>
    </w:p>
    <w:p w:rsidR="00000000" w:rsidDel="00000000" w:rsidP="00000000" w:rsidRDefault="00000000" w:rsidRPr="00000000" w14:paraId="00000569">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Kaursko groblje na Borcima</w:t>
      </w:r>
    </w:p>
    <w:p w:rsidR="00000000" w:rsidDel="00000000" w:rsidP="00000000" w:rsidRDefault="00000000" w:rsidRPr="00000000" w14:paraId="0000056A">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Vrbljanima</w:t>
      </w:r>
    </w:p>
    <w:p w:rsidR="00000000" w:rsidDel="00000000" w:rsidP="00000000" w:rsidRDefault="00000000" w:rsidRPr="00000000" w14:paraId="0000056B">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lokalitetu kruževac u Doljanima-Bjelimići</w:t>
      </w:r>
    </w:p>
    <w:p w:rsidR="00000000" w:rsidDel="00000000" w:rsidP="00000000" w:rsidRDefault="00000000" w:rsidRPr="00000000" w14:paraId="0000056C">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Poljicama, lokalitet veliko jezero, Visočica</w:t>
      </w:r>
    </w:p>
    <w:p w:rsidR="00000000" w:rsidDel="00000000" w:rsidP="00000000" w:rsidRDefault="00000000" w:rsidRPr="00000000" w14:paraId="0000056D">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u Glavatičevu, lokalitet Gajine </w:t>
      </w:r>
    </w:p>
    <w:p w:rsidR="00000000" w:rsidDel="00000000" w:rsidP="00000000" w:rsidRDefault="00000000" w:rsidRPr="00000000" w14:paraId="0000056E">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Zbirke rukotvorina obitelji Nikšić i Mulić</w:t>
      </w:r>
    </w:p>
    <w:p w:rsidR="00000000" w:rsidDel="00000000" w:rsidP="00000000" w:rsidRDefault="00000000" w:rsidRPr="00000000" w14:paraId="0000056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0">
      <w:pPr>
        <w:rPr>
          <w:rFonts w:ascii="Arial" w:cs="Arial" w:eastAsia="Arial" w:hAnsi="Arial"/>
          <w:sz w:val="22"/>
          <w:szCs w:val="22"/>
          <w:vertAlign w:val="baseline"/>
        </w:rPr>
      </w:pPr>
      <w:bookmarkStart w:colFirst="0" w:colLast="0" w:name="_2p2csry" w:id="30"/>
      <w:bookmarkEnd w:id="30"/>
      <w:r w:rsidDel="00000000" w:rsidR="00000000" w:rsidRPr="00000000">
        <w:rPr>
          <w:rFonts w:ascii="Arial" w:cs="Arial" w:eastAsia="Arial" w:hAnsi="Arial"/>
          <w:sz w:val="22"/>
          <w:szCs w:val="22"/>
          <w:vertAlign w:val="baseline"/>
          <w:rtl w:val="0"/>
        </w:rPr>
        <w:t xml:space="preserve">Na prostoru na kojem se namjeravaju graditi male HE, nema evidentiranog kulturno-historijskog naslijeđa.  </w:t>
      </w:r>
    </w:p>
    <w:p w:rsidR="00000000" w:rsidDel="00000000" w:rsidP="00000000" w:rsidRDefault="00000000" w:rsidRPr="00000000" w14:paraId="00000571">
      <w:pPr>
        <w:pStyle w:val="Heading2"/>
        <w:numPr>
          <w:ilvl w:val="1"/>
          <w:numId w:val="6"/>
        </w:numPr>
        <w:tabs>
          <w:tab w:val="left" w:pos="1701"/>
        </w:tabs>
        <w:ind w:left="576" w:hanging="576"/>
        <w:rPr/>
      </w:pPr>
      <w:r w:rsidDel="00000000" w:rsidR="00000000" w:rsidRPr="00000000">
        <w:rPr>
          <w:b w:val="1"/>
          <w:i w:val="1"/>
          <w:vertAlign w:val="baseline"/>
          <w:rtl w:val="0"/>
        </w:rPr>
        <w:t xml:space="preserve">Naseljenost i infrastruktura</w:t>
      </w:r>
      <w:r w:rsidDel="00000000" w:rsidR="00000000" w:rsidRPr="00000000">
        <w:rPr>
          <w:rtl w:val="0"/>
        </w:rPr>
      </w:r>
    </w:p>
    <w:p w:rsidR="00000000" w:rsidDel="00000000" w:rsidP="00000000" w:rsidRDefault="00000000" w:rsidRPr="00000000" w14:paraId="0000057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Duž trase cjevovoda MHE Ruste nema naselja. Pristup ovom dijelu toka je moguć preko sela Ruste, do kojeg vodi betonski lokalni put povezan sa regionalnim putem Buturović polje – Dusina.</w:t>
      </w:r>
    </w:p>
    <w:p w:rsidR="00000000" w:rsidDel="00000000" w:rsidP="00000000" w:rsidRDefault="00000000" w:rsidRPr="00000000" w14:paraId="0000057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Pristup gradilištu vodozahvata sa taložnicom je moguć sa lijeve obale od postojećeg lokalnog puta Ruste – Plavuzi, odnosno servisnog puta po trasi cjevovoda za MHE Plavuzi. </w:t>
      </w:r>
    </w:p>
    <w:p w:rsidR="00000000" w:rsidDel="00000000" w:rsidP="00000000" w:rsidRDefault="00000000" w:rsidRPr="00000000" w14:paraId="0000057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Vodozahvatni objekt je planiran na udaljenosti cca 700 m od najbliže kuće sela Plavuzi.  Selo je na hispometrijski višim kotama od vodotoka i položaja vodozahvata. Selo Ruste se nalazi na udaljenosti cca. 200 m od lokacije strojare MHE Ruste i visoko je iznad korita vodotoka.</w:t>
      </w:r>
    </w:p>
    <w:p w:rsidR="00000000" w:rsidDel="00000000" w:rsidP="00000000" w:rsidRDefault="00000000" w:rsidRPr="00000000" w14:paraId="0000057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114300" distR="114300">
            <wp:extent cx="5579110" cy="4729480"/>
            <wp:effectExtent b="0" l="0" r="0" t="0"/>
            <wp:docPr id="23"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5579110" cy="47294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1790700</wp:posOffset>
                </wp:positionV>
                <wp:extent cx="1000125" cy="466725"/>
                <wp:effectExtent b="0" l="0" r="0" t="0"/>
                <wp:wrapNone/>
                <wp:docPr id="15" name=""/>
                <a:graphic>
                  <a:graphicData uri="http://schemas.microsoft.com/office/word/2010/wordprocessingShape">
                    <wps:wsp>
                      <wps:cNvSpPr/>
                      <wps:cNvPr id="16" name="Shape 16"/>
                      <wps:spPr>
                        <a:xfrm>
                          <a:off x="4850700" y="3551400"/>
                          <a:ext cx="9906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Selo Plavuzi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1790700</wp:posOffset>
                </wp:positionV>
                <wp:extent cx="1000125" cy="466725"/>
                <wp:effectExtent b="0" l="0" r="0" t="0"/>
                <wp:wrapNone/>
                <wp:docPr id="15" name="image22.png"/>
                <a:graphic>
                  <a:graphicData uri="http://schemas.openxmlformats.org/drawingml/2006/picture">
                    <pic:pic>
                      <pic:nvPicPr>
                        <pic:cNvPr id="0" name="image22.png"/>
                        <pic:cNvPicPr preferRelativeResize="0"/>
                      </pic:nvPicPr>
                      <pic:blipFill>
                        <a:blip r:embed="rId36"/>
                        <a:srcRect/>
                        <a:stretch>
                          <a:fillRect/>
                        </a:stretch>
                      </pic:blipFill>
                      <pic:spPr>
                        <a:xfrm>
                          <a:off x="0" y="0"/>
                          <a:ext cx="1000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1333500</wp:posOffset>
                </wp:positionV>
                <wp:extent cx="1152525" cy="466725"/>
                <wp:effectExtent b="0" l="0" r="0" t="0"/>
                <wp:wrapNone/>
                <wp:docPr id="8" name=""/>
                <a:graphic>
                  <a:graphicData uri="http://schemas.microsoft.com/office/word/2010/wordprocessingShape">
                    <wps:wsp>
                      <wps:cNvSpPr/>
                      <wps:cNvPr id="9" name="Shape 9"/>
                      <wps:spPr>
                        <a:xfrm>
                          <a:off x="4774500" y="3551400"/>
                          <a:ext cx="1143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Lokacija strojare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1333500</wp:posOffset>
                </wp:positionV>
                <wp:extent cx="1152525" cy="466725"/>
                <wp:effectExtent b="0" l="0" r="0" t="0"/>
                <wp:wrapNone/>
                <wp:docPr id="8"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1152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3276600</wp:posOffset>
                </wp:positionV>
                <wp:extent cx="1000125" cy="352425"/>
                <wp:effectExtent b="0" l="0" r="0" t="0"/>
                <wp:wrapNone/>
                <wp:docPr id="10" name=""/>
                <a:graphic>
                  <a:graphicData uri="http://schemas.microsoft.com/office/word/2010/wordprocessingShape">
                    <wps:wsp>
                      <wps:cNvSpPr/>
                      <wps:cNvPr id="11" name="Shape 11"/>
                      <wps:spPr>
                        <a:xfrm>
                          <a:off x="4850700" y="3608550"/>
                          <a:ext cx="9906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Selo Ruste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3276600</wp:posOffset>
                </wp:positionV>
                <wp:extent cx="1000125" cy="352425"/>
                <wp:effectExtent b="0" l="0" r="0" t="0"/>
                <wp:wrapNone/>
                <wp:docPr id="10"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1000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2476500</wp:posOffset>
                </wp:positionV>
                <wp:extent cx="466725" cy="151765"/>
                <wp:effectExtent b="0" l="0" r="0" t="0"/>
                <wp:wrapNone/>
                <wp:docPr id="3" name=""/>
                <a:graphic>
                  <a:graphicData uri="http://schemas.microsoft.com/office/word/2010/wordprocessingShape">
                    <wps:wsp>
                      <wps:cNvCnPr/>
                      <wps:spPr>
                        <a:xfrm rot="10800000">
                          <a:off x="5117400" y="3708880"/>
                          <a:ext cx="457200" cy="14224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2476500</wp:posOffset>
                </wp:positionV>
                <wp:extent cx="466725" cy="151765"/>
                <wp:effectExtent b="0" l="0" r="0" t="0"/>
                <wp:wrapNone/>
                <wp:docPr id="3" name="image10.png"/>
                <a:graphic>
                  <a:graphicData uri="http://schemas.openxmlformats.org/drawingml/2006/picture">
                    <pic:pic>
                      <pic:nvPicPr>
                        <pic:cNvPr id="0" name="image10.png"/>
                        <pic:cNvPicPr preferRelativeResize="0"/>
                      </pic:nvPicPr>
                      <pic:blipFill>
                        <a:blip r:embed="rId39"/>
                        <a:srcRect/>
                        <a:stretch>
                          <a:fillRect/>
                        </a:stretch>
                      </pic:blipFill>
                      <pic:spPr>
                        <a:xfrm>
                          <a:off x="0" y="0"/>
                          <a:ext cx="466725" cy="151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2616200</wp:posOffset>
                </wp:positionV>
                <wp:extent cx="1152525" cy="466725"/>
                <wp:effectExtent b="0" l="0" r="0" t="0"/>
                <wp:wrapNone/>
                <wp:docPr id="6" name=""/>
                <a:graphic>
                  <a:graphicData uri="http://schemas.microsoft.com/office/word/2010/wordprocessingShape">
                    <wps:wsp>
                      <wps:cNvSpPr/>
                      <wps:cNvPr id="7" name="Shape 7"/>
                      <wps:spPr>
                        <a:xfrm>
                          <a:off x="4774500" y="3551400"/>
                          <a:ext cx="1143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Lokacija vodozahvata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2616200</wp:posOffset>
                </wp:positionV>
                <wp:extent cx="1152525" cy="466725"/>
                <wp:effectExtent b="0" l="0" r="0" t="0"/>
                <wp:wrapNone/>
                <wp:docPr id="6" name="image13.png"/>
                <a:graphic>
                  <a:graphicData uri="http://schemas.openxmlformats.org/drawingml/2006/picture">
                    <pic:pic>
                      <pic:nvPicPr>
                        <pic:cNvPr id="0" name="image13.png"/>
                        <pic:cNvPicPr preferRelativeResize="0"/>
                      </pic:nvPicPr>
                      <pic:blipFill>
                        <a:blip r:embed="rId40"/>
                        <a:srcRect/>
                        <a:stretch>
                          <a:fillRect/>
                        </a:stretch>
                      </pic:blipFill>
                      <pic:spPr>
                        <a:xfrm>
                          <a:off x="0" y="0"/>
                          <a:ext cx="1152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3416300</wp:posOffset>
                </wp:positionV>
                <wp:extent cx="238125" cy="95885"/>
                <wp:effectExtent b="0" l="0" r="0" t="0"/>
                <wp:wrapNone/>
                <wp:docPr id="5" name=""/>
                <a:graphic>
                  <a:graphicData uri="http://schemas.microsoft.com/office/word/2010/wordprocessingShape">
                    <wps:wsp>
                      <wps:cNvCnPr/>
                      <wps:spPr>
                        <a:xfrm rot="10800000">
                          <a:off x="5231700" y="3736820"/>
                          <a:ext cx="228600" cy="8636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3416300</wp:posOffset>
                </wp:positionV>
                <wp:extent cx="238125" cy="95885"/>
                <wp:effectExtent b="0" l="0" r="0" t="0"/>
                <wp:wrapNone/>
                <wp:docPr id="5" name="image12.png"/>
                <a:graphic>
                  <a:graphicData uri="http://schemas.openxmlformats.org/drawingml/2006/picture">
                    <pic:pic>
                      <pic:nvPicPr>
                        <pic:cNvPr id="0" name="image12.png"/>
                        <pic:cNvPicPr preferRelativeResize="0"/>
                      </pic:nvPicPr>
                      <pic:blipFill>
                        <a:blip r:embed="rId41"/>
                        <a:srcRect/>
                        <a:stretch>
                          <a:fillRect/>
                        </a:stretch>
                      </pic:blipFill>
                      <pic:spPr>
                        <a:xfrm>
                          <a:off x="0" y="0"/>
                          <a:ext cx="238125" cy="95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1790700</wp:posOffset>
                </wp:positionV>
                <wp:extent cx="619125" cy="238125"/>
                <wp:effectExtent b="0" l="0" r="0" t="0"/>
                <wp:wrapNone/>
                <wp:docPr id="2" name=""/>
                <a:graphic>
                  <a:graphicData uri="http://schemas.microsoft.com/office/word/2010/wordprocessingShape">
                    <wps:wsp>
                      <wps:cNvCnPr/>
                      <wps:spPr>
                        <a:xfrm>
                          <a:off x="5041200" y="3665700"/>
                          <a:ext cx="609600" cy="2286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1790700</wp:posOffset>
                </wp:positionV>
                <wp:extent cx="619125" cy="238125"/>
                <wp:effectExtent b="0" l="0" r="0" t="0"/>
                <wp:wrapNone/>
                <wp:docPr id="2" name="image8.png"/>
                <a:graphic>
                  <a:graphicData uri="http://schemas.openxmlformats.org/drawingml/2006/picture">
                    <pic:pic>
                      <pic:nvPicPr>
                        <pic:cNvPr id="0" name="image8.png"/>
                        <pic:cNvPicPr preferRelativeResize="0"/>
                      </pic:nvPicPr>
                      <pic:blipFill>
                        <a:blip r:embed="rId42"/>
                        <a:srcRect/>
                        <a:stretch>
                          <a:fillRect/>
                        </a:stretch>
                      </pic:blipFill>
                      <pic:spPr>
                        <a:xfrm>
                          <a:off x="0" y="0"/>
                          <a:ext cx="619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1562100</wp:posOffset>
                </wp:positionV>
                <wp:extent cx="85725" cy="238125"/>
                <wp:effectExtent b="0" l="0" r="0" t="0"/>
                <wp:wrapNone/>
                <wp:docPr id="1" name=""/>
                <a:graphic>
                  <a:graphicData uri="http://schemas.microsoft.com/office/word/2010/wordprocessingShape">
                    <wps:wsp>
                      <wps:cNvCnPr/>
                      <wps:spPr>
                        <a:xfrm flipH="1" rot="10800000">
                          <a:off x="5307900" y="3665700"/>
                          <a:ext cx="76200" cy="2286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1562100</wp:posOffset>
                </wp:positionV>
                <wp:extent cx="85725" cy="238125"/>
                <wp:effectExtent b="0" l="0" r="0" t="0"/>
                <wp:wrapNone/>
                <wp:docPr id="1" name="image7.png"/>
                <a:graphic>
                  <a:graphicData uri="http://schemas.openxmlformats.org/drawingml/2006/picture">
                    <pic:pic>
                      <pic:nvPicPr>
                        <pic:cNvPr id="0" name="image7.png"/>
                        <pic:cNvPicPr preferRelativeResize="0"/>
                      </pic:nvPicPr>
                      <pic:blipFill>
                        <a:blip r:embed="rId43"/>
                        <a:srcRect/>
                        <a:stretch>
                          <a:fillRect/>
                        </a:stretch>
                      </pic:blipFill>
                      <pic:spPr>
                        <a:xfrm>
                          <a:off x="0" y="0"/>
                          <a:ext cx="85725" cy="238125"/>
                        </a:xfrm>
                        <a:prstGeom prst="rect"/>
                        <a:ln/>
                      </pic:spPr>
                    </pic:pic>
                  </a:graphicData>
                </a:graphic>
              </wp:anchor>
            </w:drawing>
          </mc:Fallback>
        </mc:AlternateContent>
      </w:r>
    </w:p>
    <w:p w:rsidR="00000000" w:rsidDel="00000000" w:rsidP="00000000" w:rsidRDefault="00000000" w:rsidRPr="00000000" w14:paraId="00000579">
      <w:pPr>
        <w:jc w:val="both"/>
        <w:rPr>
          <w:rFonts w:ascii="Arial" w:cs="Arial" w:eastAsia="Arial" w:hAnsi="Arial"/>
          <w:sz w:val="22"/>
          <w:szCs w:val="22"/>
          <w:vertAlign w:val="baseline"/>
        </w:rPr>
      </w:pPr>
      <w:bookmarkStart w:colFirst="0" w:colLast="0" w:name="_147n2zr" w:id="31"/>
      <w:bookmarkEnd w:id="31"/>
      <w:r w:rsidDel="00000000" w:rsidR="00000000" w:rsidRPr="00000000">
        <w:rPr>
          <w:rtl w:val="0"/>
        </w:rPr>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7 Položaj sela Ruste i Plavuzi u odnosu na vodotok Crni potok i planirane objekte MHE Ruste</w:t>
      </w:r>
    </w:p>
    <w:p w:rsidR="00000000" w:rsidDel="00000000" w:rsidP="00000000" w:rsidRDefault="00000000" w:rsidRPr="00000000" w14:paraId="0000057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7C">
      <w:pPr>
        <w:jc w:val="both"/>
        <w:rPr>
          <w:rFonts w:ascii="Arial" w:cs="Arial" w:eastAsia="Arial" w:hAnsi="Arial"/>
          <w:vertAlign w:val="baseline"/>
        </w:rPr>
      </w:pPr>
      <w:bookmarkStart w:colFirst="0" w:colLast="0" w:name="_3o7alnk" w:id="32"/>
      <w:bookmarkEnd w:id="32"/>
      <w:r w:rsidDel="00000000" w:rsidR="00000000" w:rsidRPr="00000000">
        <w:rPr>
          <w:rtl w:val="0"/>
        </w:rPr>
      </w:r>
    </w:p>
    <w:p w:rsidR="00000000" w:rsidDel="00000000" w:rsidP="00000000" w:rsidRDefault="00000000" w:rsidRPr="00000000" w14:paraId="0000057D">
      <w:pPr>
        <w:pStyle w:val="Heading2"/>
        <w:numPr>
          <w:ilvl w:val="1"/>
          <w:numId w:val="6"/>
        </w:numPr>
        <w:tabs>
          <w:tab w:val="left" w:pos="1701"/>
        </w:tabs>
        <w:ind w:left="576" w:hanging="576"/>
        <w:rPr/>
      </w:pPr>
      <w:r w:rsidDel="00000000" w:rsidR="00000000" w:rsidRPr="00000000">
        <w:rPr>
          <w:b w:val="1"/>
          <w:i w:val="1"/>
          <w:vertAlign w:val="baseline"/>
          <w:rtl w:val="0"/>
        </w:rPr>
        <w:t xml:space="preserve">Specifični elementi utvrđeni Prethodnom procjenom utjecaja na okoliš</w:t>
      </w:r>
      <w:r w:rsidDel="00000000" w:rsidR="00000000" w:rsidRPr="00000000">
        <w:rPr>
          <w:rtl w:val="0"/>
        </w:rPr>
      </w:r>
    </w:p>
    <w:p w:rsidR="00000000" w:rsidDel="00000000" w:rsidP="00000000" w:rsidRDefault="00000000" w:rsidRPr="00000000" w14:paraId="0000057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Prethodne procjene utjecaja na okoliš, ukazano je na potrebu razmatranja određenih pitanja:</w:t>
      </w:r>
    </w:p>
    <w:p w:rsidR="00000000" w:rsidDel="00000000" w:rsidP="00000000" w:rsidRDefault="00000000" w:rsidRPr="00000000" w14:paraId="0000058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1">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okolna sela</w:t>
      </w:r>
    </w:p>
    <w:p w:rsidR="00000000" w:rsidDel="00000000" w:rsidP="00000000" w:rsidRDefault="00000000" w:rsidRPr="00000000" w14:paraId="00000582">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uzgoj i napajanje stoke</w:t>
      </w:r>
    </w:p>
    <w:p w:rsidR="00000000" w:rsidDel="00000000" w:rsidP="00000000" w:rsidRDefault="00000000" w:rsidRPr="00000000" w14:paraId="00000583">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regionalne i lokalne puteve, kojima ljudi idu na sela, a djeca u škole</w:t>
      </w:r>
    </w:p>
    <w:p w:rsidR="00000000" w:rsidDel="00000000" w:rsidP="00000000" w:rsidRDefault="00000000" w:rsidRPr="00000000" w14:paraId="00000584">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Blizina klizišta selima u blizini MHE</w:t>
      </w:r>
    </w:p>
    <w:p w:rsidR="00000000" w:rsidDel="00000000" w:rsidP="00000000" w:rsidRDefault="00000000" w:rsidRPr="00000000" w14:paraId="00000585">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Da li će biti zadovoljeni interesi stanovništva, zbog malog broja radnih mjesta</w:t>
      </w:r>
    </w:p>
    <w:p w:rsidR="00000000" w:rsidDel="00000000" w:rsidP="00000000" w:rsidRDefault="00000000" w:rsidRPr="00000000" w14:paraId="0000058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prethodnom poglavlju istaknuto je da se selo Ruste nalazi u prostoru obuhvata objekata MHE Ruste. </w:t>
      </w:r>
    </w:p>
    <w:p w:rsidR="00000000" w:rsidDel="00000000" w:rsidP="00000000" w:rsidRDefault="00000000" w:rsidRPr="00000000" w14:paraId="0000058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Ovi utjecaji su procijenjeni u pozitivnom i negativnom smislu i opisani u poglavlju 4.1, kako u fazi građenja tako i u fazi eksploatacije objekta. Za negativne utjecaje, date su odgovarajuće mjere sprječavanja i minimiziranja, koje su prikazane u poglavlju 4.2. </w:t>
      </w:r>
    </w:p>
    <w:p w:rsidR="00000000" w:rsidDel="00000000" w:rsidP="00000000" w:rsidRDefault="00000000" w:rsidRPr="00000000" w14:paraId="0000058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utjecaja na okolna sela i njihovo stanovništvo, treba staknuti pozitivan utjecaj na lokalno stanovništvo koje će dobiti mogućnost da se zaposli tijekom izgradnje planiranih objekata svih 15 MHE, kao i tijekom faze korištenja objekata. Također, Općina Konjic će dobiti mogućnosti za brži razvoj i prorsperitet, što je osigurano „Ugovorom o koncesiji“ između Općine Konjic i Elektroprivrede BiH. Pozitivni aspekti razvoja Općine, pružiti će lokalnom stanovništvu bolje uvjete življenja. Interesi lokalnog stanovništva, ali i kompletnog stanovništva Općine Konjic, trebali bi biti zadovoljeni.</w:t>
      </w:r>
    </w:p>
    <w:p w:rsidR="00000000" w:rsidDel="00000000" w:rsidP="00000000" w:rsidRDefault="00000000" w:rsidRPr="00000000" w14:paraId="0000058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MHE na lokalne i regionalne puteve je obrađen na način da se izvođaču radova u Prilogu 9. ove Studije navode obaveze tijekom gradnje u vidu Smjernica, a koje će biti sastavni dio Plana organizacije gradilišta. Primjenom uputa iz ovih Smjernica, izođač radova će omogućiti tijekom izvođenja radova, normalnu komunikaciju stanovništva između okolnih sela. </w:t>
      </w:r>
    </w:p>
    <w:p w:rsidR="00000000" w:rsidDel="00000000" w:rsidP="00000000" w:rsidRDefault="00000000" w:rsidRPr="00000000" w14:paraId="0000058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analize geoloških i hidrogeoloških karakteristka područja, te obilaskom terena, nisu utvrđena postojanja klizišta u blizini planiranih objekata MHE u slivu rijeke Neretvice.</w:t>
      </w:r>
    </w:p>
    <w:p w:rsidR="00000000" w:rsidDel="00000000" w:rsidP="00000000" w:rsidRDefault="00000000" w:rsidRPr="00000000" w14:paraId="0000059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9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uzgoja i napajanja stoke, u Tabeli 5., poglavlje 3.5, prezentirane su karakteristike područja na kojima se planira izgradnja objekata MHE Ruste. Iz tabele je vidljivo da se u prostoru obuhvata objekata MHE nalazi šumsko područja, te da nema pašnjaka. U pogledu napajanja stoke, izgradnjom MHE u vodotoku će bit ostavljene dovoljne količine vode, koje će se moći koristiti i za napajanje stoke. </w:t>
      </w:r>
    </w:p>
    <w:p w:rsidR="00000000" w:rsidDel="00000000" w:rsidP="00000000" w:rsidRDefault="00000000" w:rsidRPr="00000000" w14:paraId="00000592">
      <w:pPr>
        <w:rPr>
          <w:vertAlign w:val="baseline"/>
        </w:rPr>
      </w:pPr>
      <w:r w:rsidDel="00000000" w:rsidR="00000000" w:rsidRPr="00000000">
        <w:rPr>
          <w:rtl w:val="0"/>
        </w:rPr>
      </w:r>
    </w:p>
    <w:p w:rsidR="00000000" w:rsidDel="00000000" w:rsidP="00000000" w:rsidRDefault="00000000" w:rsidRPr="00000000" w14:paraId="00000593">
      <w:pPr>
        <w:rPr>
          <w:vertAlign w:val="baseline"/>
        </w:rPr>
      </w:pPr>
      <w:bookmarkStart w:colFirst="0" w:colLast="0" w:name="_23ckvvd" w:id="33"/>
      <w:bookmarkEnd w:id="33"/>
      <w:r w:rsidDel="00000000" w:rsidR="00000000" w:rsidRPr="00000000">
        <w:rPr>
          <w:rtl w:val="0"/>
        </w:rPr>
      </w:r>
    </w:p>
    <w:p w:rsidR="00000000" w:rsidDel="00000000" w:rsidP="00000000" w:rsidRDefault="00000000" w:rsidRPr="00000000" w14:paraId="00000594">
      <w:pPr>
        <w:pStyle w:val="Heading2"/>
        <w:numPr>
          <w:ilvl w:val="1"/>
          <w:numId w:val="6"/>
        </w:numPr>
        <w:tabs>
          <w:tab w:val="left" w:pos="1701"/>
        </w:tabs>
        <w:ind w:left="576" w:hanging="576"/>
        <w:rPr/>
      </w:pPr>
      <w:r w:rsidDel="00000000" w:rsidR="00000000" w:rsidRPr="00000000">
        <w:rPr>
          <w:b w:val="1"/>
          <w:i w:val="1"/>
          <w:vertAlign w:val="baseline"/>
          <w:rtl w:val="0"/>
        </w:rPr>
        <w:t xml:space="preserve">Potencijalni utjecaji infrastrukturnog objekta na okoliš </w:t>
      </w:r>
      <w:r w:rsidDel="00000000" w:rsidR="00000000" w:rsidRPr="00000000">
        <w:rPr>
          <w:rtl w:val="0"/>
        </w:rPr>
      </w:r>
    </w:p>
    <w:p w:rsidR="00000000" w:rsidDel="00000000" w:rsidP="00000000" w:rsidRDefault="00000000" w:rsidRPr="00000000" w14:paraId="0000059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9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skladu sa metodologijom procjene utjecaja na okoliš, potrebno je sagledati utjecaje na okoliš koji nastaju kako u fazi građenja objekta tako i u fazi njegova korištenja.</w:t>
      </w:r>
    </w:p>
    <w:p w:rsidR="00000000" w:rsidDel="00000000" w:rsidP="00000000" w:rsidRDefault="00000000" w:rsidRPr="00000000" w14:paraId="00000597">
      <w:pPr>
        <w:jc w:val="both"/>
        <w:rPr>
          <w:rFonts w:ascii="Arial" w:cs="Arial" w:eastAsia="Arial" w:hAnsi="Arial"/>
          <w:sz w:val="22"/>
          <w:szCs w:val="22"/>
          <w:vertAlign w:val="baseline"/>
        </w:rPr>
      </w:pPr>
      <w:bookmarkStart w:colFirst="0" w:colLast="0" w:name="_ihv636" w:id="34"/>
      <w:bookmarkEnd w:id="34"/>
      <w:r w:rsidDel="00000000" w:rsidR="00000000" w:rsidRPr="00000000">
        <w:rPr>
          <w:rtl w:val="0"/>
        </w:rPr>
      </w:r>
    </w:p>
    <w:p w:rsidR="00000000" w:rsidDel="00000000" w:rsidP="00000000" w:rsidRDefault="00000000" w:rsidRPr="00000000" w14:paraId="00000598">
      <w:pPr>
        <w:pStyle w:val="Heading3"/>
        <w:numPr>
          <w:ilvl w:val="2"/>
          <w:numId w:val="6"/>
        </w:numPr>
        <w:tabs>
          <w:tab w:val="left" w:pos="1701"/>
        </w:tabs>
        <w:ind w:left="720" w:hanging="720"/>
        <w:rPr/>
      </w:pPr>
      <w:r w:rsidDel="00000000" w:rsidR="00000000" w:rsidRPr="00000000">
        <w:rPr>
          <w:b w:val="1"/>
          <w:vertAlign w:val="baseline"/>
          <w:rtl w:val="0"/>
        </w:rPr>
        <w:t xml:space="preserve">Utjecaji u fazi građenja</w:t>
      </w:r>
      <w:r w:rsidDel="00000000" w:rsidR="00000000" w:rsidRPr="00000000">
        <w:rPr>
          <w:rtl w:val="0"/>
        </w:rPr>
      </w:r>
    </w:p>
    <w:p w:rsidR="00000000" w:rsidDel="00000000" w:rsidP="00000000" w:rsidRDefault="00000000" w:rsidRPr="00000000" w14:paraId="0000059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9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gradnji objekta razlikujemo pozitivne i negative utjecaje. Gradnja objekata općenito, doprinosi razvoju lokalne ekonomije, prije svega kroz pružanje usluga izvođaču radova, kao i mogućnost zapošljavanja. </w:t>
      </w:r>
    </w:p>
    <w:p w:rsidR="00000000" w:rsidDel="00000000" w:rsidP="00000000" w:rsidRDefault="00000000" w:rsidRPr="00000000" w14:paraId="000005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nastupiti kao posljedica pripreme lokacije za gradnju, kao i radova tokom same gradnje i to:</w:t>
        <w:br w:type="textWrapping"/>
      </w:r>
    </w:p>
    <w:p w:rsidR="00000000" w:rsidDel="00000000" w:rsidP="00000000" w:rsidRDefault="00000000" w:rsidRPr="00000000" w14:paraId="0000059C">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sječe šume i uklanjanja vegetacije duž planirane trase cjevovoda, </w:t>
      </w:r>
    </w:p>
    <w:p w:rsidR="00000000" w:rsidDel="00000000" w:rsidP="00000000" w:rsidRDefault="00000000" w:rsidRPr="00000000" w14:paraId="0000059D">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59E">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59F">
      <w:pPr>
        <w:ind w:left="646"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Utjecaji se mogu manifestirati kroz zamućenje vodotoka i poremećaj režima tečenja, emisiju prašine uslijed transporta i zemljanih radova, poremećaja postojećeg prometnog režima, povećanu buku od transporta i rada građevinskih mašina, itd.</w:t>
      </w:r>
    </w:p>
    <w:p w:rsidR="00000000" w:rsidDel="00000000" w:rsidP="00000000" w:rsidRDefault="00000000" w:rsidRPr="00000000" w14:paraId="000005A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naglasiti da se veći dio negativnih utjecaja javlja ako se izvođač ne pridržava dobre građevinske prakse. Stoga je od izuzetne važnosti naglasiti odgovornosti Izvođača tijekom izvođenja radova, kao i obavezu primjene mjera dobre građevinske prakse. </w:t>
      </w:r>
    </w:p>
    <w:p w:rsidR="00000000" w:rsidDel="00000000" w:rsidP="00000000" w:rsidRDefault="00000000" w:rsidRPr="00000000" w14:paraId="000005A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vodama, može doći do onečišćenje vodotoka odlaganjem otpada, zemlje i stjenovitog materijala iz iskopa, prosipanja betona i drugih ostataka građevinskih materijala kod izvođenja armirano-betonskih radova na objektima MHE. Ovakva loša građevinska praksa može imati i negativan utjecaj i na tlo, kao i na zagađivanje staništa. Isto se odnosi na narušavanje pejzaža, u estetskom smislu. Može doći i do zamućenja vodotoka uslijed izvođenja zemljanih radova, u ili u blizini vodotoka, što je utjecaj koji je privremen i ograničen na zonu građenja. Za očekivati je da dođe do poremećaja prirodne strukture riječnog dna radi raskopavanja i polaganja cjevovoda (npr. prijelaz ispod korita rijeke Neretvice). Osim utjecaja na vode, ovo može dovesti i do poremećaja staništa vodenih ekosistema, kao i uništavanja živih organizama u njemu. Ne treba isključiti ni moguću incidentnu situaciju izlijevanja ulja i goriva iz gradilišne mehanizacije, koja može dovesti do onečišćenje voda i tla, te šteta po riblji fond i druge akvatične organizme.  Do zagađivanje vodotoka zauljenim vodama može doći sa područja smještaja mehanizacije, kao i zagađivanje vodotoka otpadnim vodama fekalnog porijekla sa područja smještaja radnika. Ukoliko izvođač radova predvidi izgradnju građevinskog kampa  na kojem će vršiti i servisiranje građevinske mehanizacije, nastajat će i više kategorija otpada koje se mogu svrstati na neopasne i opasne. U tom slučaju prostor ovoga kampa treba biti uređen na način da se oborinske vode prikupe i prečiste sa separatorom, te kao posljedica toga nastaje otpad 19 08 10*.  isto se odnosi na gume, za uljene krpe, itd. </w:t>
      </w:r>
    </w:p>
    <w:p w:rsidR="00000000" w:rsidDel="00000000" w:rsidP="00000000" w:rsidRDefault="00000000" w:rsidRPr="00000000" w14:paraId="000005A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slučaju da izvođač ne bude imao građevinski kamp, i ne bude vršio servisiranje mehanizacije, pretakanje goriva i sl, ovaj otpad neće niti nastajati. U tom slučaju obaveza izvođača je da adekvatno zbrine neopasni otpad koji nastaje u samoj zoni građenja, te da radnicima osigura mobilne toalete sa spremnikom za fekalije.  </w:t>
      </w:r>
    </w:p>
    <w:p w:rsidR="00000000" w:rsidDel="00000000" w:rsidP="00000000" w:rsidRDefault="00000000" w:rsidRPr="00000000" w14:paraId="000005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očekivati je mogući utjecaj na postojeći promet kao i povećanje buke od rada građevinskih mašina.  Značaj ovog utjecaja u predmetnom slučaju bit će procijenjen u narednom poglavlju. </w:t>
      </w:r>
    </w:p>
    <w:p w:rsidR="00000000" w:rsidDel="00000000" w:rsidP="00000000" w:rsidRDefault="00000000" w:rsidRPr="00000000" w14:paraId="000005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A">
      <w:pPr>
        <w:jc w:val="both"/>
        <w:rPr>
          <w:rFonts w:ascii="Arial" w:cs="Arial" w:eastAsia="Arial" w:hAnsi="Arial"/>
          <w:sz w:val="22"/>
          <w:szCs w:val="22"/>
          <w:vertAlign w:val="baseline"/>
        </w:rPr>
      </w:pPr>
      <w:bookmarkStart w:colFirst="0" w:colLast="0" w:name="_32hioqz" w:id="35"/>
      <w:bookmarkEnd w:id="35"/>
      <w:r w:rsidDel="00000000" w:rsidR="00000000" w:rsidRPr="00000000">
        <w:rPr>
          <w:rFonts w:ascii="Arial" w:cs="Arial" w:eastAsia="Arial" w:hAnsi="Arial"/>
          <w:sz w:val="22"/>
          <w:szCs w:val="22"/>
          <w:vertAlign w:val="baseline"/>
          <w:rtl w:val="0"/>
        </w:rPr>
        <w:t xml:space="preserve">Važno je naglasiti da se većina navedenih potencijalnih utjecaja može prevenirati odgovarajućim mjerama.  </w:t>
      </w:r>
    </w:p>
    <w:p w:rsidR="00000000" w:rsidDel="00000000" w:rsidP="00000000" w:rsidRDefault="00000000" w:rsidRPr="00000000" w14:paraId="000005AB">
      <w:pPr>
        <w:pStyle w:val="Heading3"/>
        <w:numPr>
          <w:ilvl w:val="2"/>
          <w:numId w:val="6"/>
        </w:numPr>
        <w:tabs>
          <w:tab w:val="left" w:pos="1701"/>
        </w:tabs>
        <w:ind w:left="720" w:hanging="720"/>
        <w:rPr/>
      </w:pPr>
      <w:r w:rsidDel="00000000" w:rsidR="00000000" w:rsidRPr="00000000">
        <w:rPr>
          <w:b w:val="1"/>
          <w:vertAlign w:val="baseline"/>
          <w:rtl w:val="0"/>
        </w:rPr>
        <w:t xml:space="preserve">Utjecaji u fazi korištenja</w:t>
      </w:r>
      <w:r w:rsidDel="00000000" w:rsidR="00000000" w:rsidRPr="00000000">
        <w:rPr>
          <w:rtl w:val="0"/>
        </w:rPr>
      </w:r>
    </w:p>
    <w:p w:rsidR="00000000" w:rsidDel="00000000" w:rsidP="00000000" w:rsidRDefault="00000000" w:rsidRPr="00000000" w14:paraId="000005A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vertAlign w:val="baseline"/>
          <w:rtl w:val="0"/>
        </w:rPr>
        <w:t xml:space="preserve">. U tom kontekstu, shodno prirodnim resursima i geomorfološkoj konfiguraciji područja BiH, sigurno će biti relevantno poticati projekte izgradnje kapaciteta za proizvodnju električne energije u malim hidroelektranama. </w:t>
      </w:r>
    </w:p>
    <w:p w:rsidR="00000000" w:rsidDel="00000000" w:rsidP="00000000" w:rsidRDefault="00000000" w:rsidRPr="00000000" w14:paraId="000005A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Hidroenergija je energetski  izvor koji  omogućava proizvodnju električne energije bez upotrebe fosilnih goriva, te samim tim ne doprinosi nastanku emisija, koje prate proces sagorijevanja fosilnih goriva. </w:t>
      </w:r>
    </w:p>
    <w:p w:rsidR="00000000" w:rsidDel="00000000" w:rsidP="00000000" w:rsidRDefault="00000000" w:rsidRPr="00000000" w14:paraId="000005B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priozvodnju električne energije u termoelektrani</w:t>
      </w:r>
      <w:r w:rsidDel="00000000" w:rsidR="00000000" w:rsidRPr="00000000">
        <w:rPr>
          <w:rFonts w:ascii="Arial" w:cs="Arial" w:eastAsia="Arial" w:hAnsi="Arial"/>
          <w:sz w:val="22"/>
          <w:szCs w:val="22"/>
          <w:vertAlign w:val="superscript"/>
        </w:rPr>
        <w:footnoteReference w:customMarkFollows="0" w:id="5"/>
      </w:r>
      <w:r w:rsidDel="00000000" w:rsidR="00000000" w:rsidRPr="00000000">
        <w:rPr>
          <w:rFonts w:ascii="Arial" w:cs="Arial" w:eastAsia="Arial" w:hAnsi="Arial"/>
          <w:sz w:val="22"/>
          <w:szCs w:val="22"/>
          <w:vertAlign w:val="baseline"/>
          <w:rtl w:val="0"/>
        </w:rPr>
        <w:t xml:space="preserve">. Za MHE Ruste, to znači 944,8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28 344 t za 30 godina, koliko koncesija traje.</w:t>
      </w:r>
    </w:p>
    <w:p w:rsidR="00000000" w:rsidDel="00000000" w:rsidP="00000000" w:rsidRDefault="00000000" w:rsidRPr="00000000" w14:paraId="000005B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ovim pogonima energija se efikasno koristi, odnosno svaki MWh proizvedene energije u MHE, predstavlja uštedu, odnosno smanjuje potrošnju uglja, nafte, plina te daje  veliki doprinos smanjenju emisije stakleničkih plinova u atmosferu. </w:t>
      </w:r>
    </w:p>
    <w:p w:rsidR="00000000" w:rsidDel="00000000" w:rsidP="00000000" w:rsidRDefault="00000000" w:rsidRPr="00000000" w14:paraId="000005B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Prema dosadašnjim iskustvima MHE imaju niz različitih prednosti:</w:t>
      </w:r>
    </w:p>
    <w:p w:rsidR="00000000" w:rsidDel="00000000" w:rsidP="00000000" w:rsidRDefault="00000000" w:rsidRPr="00000000" w14:paraId="000005B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7">
      <w:pPr>
        <w:numPr>
          <w:ilvl w:val="0"/>
          <w:numId w:val="1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Minimalni negativni utjecaji na ekosistem</w:t>
      </w:r>
    </w:p>
    <w:p w:rsidR="00000000" w:rsidDel="00000000" w:rsidP="00000000" w:rsidRDefault="00000000" w:rsidRPr="00000000" w14:paraId="000005B8">
      <w:pPr>
        <w:numPr>
          <w:ilvl w:val="0"/>
          <w:numId w:val="1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Nema potapanja plodnog zemljišta i izmiještanja stanovništva</w:t>
      </w:r>
    </w:p>
    <w:p w:rsidR="00000000" w:rsidDel="00000000" w:rsidP="00000000" w:rsidRDefault="00000000" w:rsidRPr="00000000" w14:paraId="000005B9">
      <w:pPr>
        <w:numPr>
          <w:ilvl w:val="0"/>
          <w:numId w:val="1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Jeftino održavanje</w:t>
      </w:r>
    </w:p>
    <w:p w:rsidR="00000000" w:rsidDel="00000000" w:rsidP="00000000" w:rsidRDefault="00000000" w:rsidRPr="00000000" w14:paraId="000005BA">
      <w:pPr>
        <w:numPr>
          <w:ilvl w:val="0"/>
          <w:numId w:val="1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Nema velikog troška distribucije električne energije</w:t>
      </w:r>
    </w:p>
    <w:p w:rsidR="00000000" w:rsidDel="00000000" w:rsidP="00000000" w:rsidRDefault="00000000" w:rsidRPr="00000000" w14:paraId="000005BB">
      <w:pPr>
        <w:numPr>
          <w:ilvl w:val="0"/>
          <w:numId w:val="1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Imaju značajan doprinos razvitku privredne djelatnosti u nerazvijenim i dislociranim područjima</w:t>
      </w:r>
    </w:p>
    <w:p w:rsidR="00000000" w:rsidDel="00000000" w:rsidP="00000000" w:rsidRDefault="00000000" w:rsidRPr="00000000" w14:paraId="000005BC">
      <w:pPr>
        <w:numPr>
          <w:ilvl w:val="0"/>
          <w:numId w:val="17"/>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Sigurnost napajanja električnom energijom u lokalnim okvirima</w:t>
      </w:r>
    </w:p>
    <w:p w:rsidR="00000000" w:rsidDel="00000000" w:rsidP="00000000" w:rsidRDefault="00000000" w:rsidRPr="00000000" w14:paraId="000005BD">
      <w:pPr>
        <w:numPr>
          <w:ilvl w:val="0"/>
          <w:numId w:val="17"/>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Kratko vrijeme izgradnje MHE i minimalni troškovi održavanja</w:t>
      </w:r>
    </w:p>
    <w:p w:rsidR="00000000" w:rsidDel="00000000" w:rsidP="00000000" w:rsidRDefault="00000000" w:rsidRPr="00000000" w14:paraId="000005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iskorištenje vodnih snaga se manifestira promjenom vodnog režima. Prema dosadašnjim istraživanjima promjena na izgrađenim MHE najuočljiviji su utjecaji na riblju populaciju, zbog komplicirane interakcije brojnih fizičkih i bioloških faktora</w:t>
      </w:r>
      <w:r w:rsidDel="00000000" w:rsidR="00000000" w:rsidRPr="00000000">
        <w:rPr>
          <w:rFonts w:ascii="Arial" w:cs="Arial" w:eastAsia="Arial" w:hAnsi="Arial"/>
          <w:sz w:val="22"/>
          <w:szCs w:val="22"/>
          <w:vertAlign w:val="superscript"/>
        </w:rPr>
        <w:footnoteReference w:customMarkFollows="0" w:id="6"/>
      </w:r>
      <w:r w:rsidDel="00000000" w:rsidR="00000000" w:rsidRPr="00000000">
        <w:rPr>
          <w:rFonts w:ascii="Arial" w:cs="Arial" w:eastAsia="Arial" w:hAnsi="Arial"/>
          <w:sz w:val="22"/>
          <w:szCs w:val="22"/>
          <w:vertAlign w:val="baseline"/>
          <w:rtl w:val="0"/>
        </w:rPr>
        <w:t xml:space="preserve">.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5C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5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3">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5C4">
      <w:pPr>
        <w:numPr>
          <w:ilvl w:val="0"/>
          <w:numId w:val="11"/>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5C5">
      <w:pPr>
        <w:tabs>
          <w:tab w:val="left" w:pos="5640"/>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6">
      <w:pPr>
        <w:tabs>
          <w:tab w:val="left" w:pos="5640"/>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će se razmotriti značaj utjecaja u fazi građenja i utjecaji u fazi korištenja, te dati prijedlozi za mjere sprječavanja i/ili minimiziranja tih utjecaja.</w:t>
      </w:r>
    </w:p>
    <w:p w:rsidR="00000000" w:rsidDel="00000000" w:rsidP="00000000" w:rsidRDefault="00000000" w:rsidRPr="00000000" w14:paraId="000005C7">
      <w:pPr>
        <w:rPr>
          <w:vertAlign w:val="baseline"/>
        </w:rPr>
      </w:pPr>
      <w:bookmarkStart w:colFirst="0" w:colLast="0" w:name="_1hmsyys" w:id="36"/>
      <w:bookmarkEnd w:id="36"/>
      <w:r w:rsidDel="00000000" w:rsidR="00000000" w:rsidRPr="00000000">
        <w:rPr>
          <w:rtl w:val="0"/>
        </w:rPr>
      </w:r>
    </w:p>
    <w:p w:rsidR="00000000" w:rsidDel="00000000" w:rsidP="00000000" w:rsidRDefault="00000000" w:rsidRPr="00000000" w14:paraId="000005C8">
      <w:pPr>
        <w:pStyle w:val="Heading2"/>
        <w:numPr>
          <w:ilvl w:val="1"/>
          <w:numId w:val="6"/>
        </w:numPr>
        <w:tabs>
          <w:tab w:val="left" w:pos="1701"/>
        </w:tabs>
        <w:ind w:left="576" w:hanging="576"/>
        <w:rPr/>
      </w:pPr>
      <w:r w:rsidDel="00000000" w:rsidR="00000000" w:rsidRPr="00000000">
        <w:rPr>
          <w:b w:val="1"/>
          <w:i w:val="1"/>
          <w:vertAlign w:val="baseline"/>
          <w:rtl w:val="0"/>
        </w:rPr>
        <w:t xml:space="preserve">Značaj utjecaja i mjere sprječavanja </w:t>
      </w:r>
      <w:r w:rsidDel="00000000" w:rsidR="00000000" w:rsidRPr="00000000">
        <w:rPr>
          <w:rtl w:val="0"/>
        </w:rPr>
      </w:r>
    </w:p>
    <w:p w:rsidR="00000000" w:rsidDel="00000000" w:rsidP="00000000" w:rsidRDefault="00000000" w:rsidRPr="00000000" w14:paraId="000005C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u nastavku će se pored utjecaja pojedinačnih objekata MHE na predmetnoj lokaciji, sagledati i ukupan utjecaj na okoliš svih MHE, u fazi građenja, te u fazi ekspoatacije MHE.  Aspekt kumulativnog utjecaja posebno je obrađen i prikazan u Prilogu br. 10. </w:t>
      </w:r>
    </w:p>
    <w:p w:rsidR="00000000" w:rsidDel="00000000" w:rsidP="00000000" w:rsidRDefault="00000000" w:rsidRPr="00000000" w14:paraId="000005CB">
      <w:pPr>
        <w:jc w:val="both"/>
        <w:rPr>
          <w:rFonts w:ascii="Arial" w:cs="Arial" w:eastAsia="Arial" w:hAnsi="Arial"/>
          <w:vertAlign w:val="baseline"/>
        </w:rPr>
      </w:pPr>
      <w:bookmarkStart w:colFirst="0" w:colLast="0" w:name="_41mghml" w:id="37"/>
      <w:bookmarkEnd w:id="37"/>
      <w:r w:rsidDel="00000000" w:rsidR="00000000" w:rsidRPr="00000000">
        <w:rPr>
          <w:rtl w:val="0"/>
        </w:rPr>
      </w:r>
    </w:p>
    <w:p w:rsidR="00000000" w:rsidDel="00000000" w:rsidP="00000000" w:rsidRDefault="00000000" w:rsidRPr="00000000" w14:paraId="000005CC">
      <w:pPr>
        <w:pStyle w:val="Heading3"/>
        <w:numPr>
          <w:ilvl w:val="2"/>
          <w:numId w:val="6"/>
        </w:numPr>
        <w:tabs>
          <w:tab w:val="left" w:pos="1701"/>
        </w:tabs>
        <w:ind w:left="720" w:hanging="720"/>
        <w:rPr/>
      </w:pPr>
      <w:r w:rsidDel="00000000" w:rsidR="00000000" w:rsidRPr="00000000">
        <w:rPr>
          <w:b w:val="1"/>
          <w:vertAlign w:val="baseline"/>
          <w:rtl w:val="0"/>
        </w:rPr>
        <w:t xml:space="preserve">Faza građenja</w:t>
      </w:r>
      <w:r w:rsidDel="00000000" w:rsidR="00000000" w:rsidRPr="00000000">
        <w:rPr>
          <w:rtl w:val="0"/>
        </w:rPr>
      </w:r>
    </w:p>
    <w:p w:rsidR="00000000" w:rsidDel="00000000" w:rsidP="00000000" w:rsidRDefault="00000000" w:rsidRPr="00000000" w14:paraId="000005C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Potencijalni utjecaji u fazi građenja, ocjena značaja utjecaja, te mjere sprječavanja prikazane u Tabeli 7. Kako bi se osiguralo da navedeni utjecaji budu spriječeni i svedeni na minimum, Investitor (JP Elektroprivreda BiH) će u tenderskoj dokumentaciji za izvođenje radova navesti obaveze koje je Izvođač dužan izraditi i u skladu sa njima postupati tijekom izvođenja radova, a to su najmanje sljedeće:</w:t>
      </w:r>
    </w:p>
    <w:p w:rsidR="00000000" w:rsidDel="00000000" w:rsidP="00000000" w:rsidRDefault="00000000" w:rsidRPr="00000000" w14:paraId="000005C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0">
      <w:pPr>
        <w:numPr>
          <w:ilvl w:val="0"/>
          <w:numId w:val="22"/>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pripremiti </w:t>
      </w:r>
      <w:r w:rsidDel="00000000" w:rsidR="00000000" w:rsidRPr="00000000">
        <w:rPr>
          <w:rFonts w:ascii="Arial" w:cs="Arial" w:eastAsia="Arial" w:hAnsi="Arial"/>
          <w:b w:val="1"/>
          <w:sz w:val="22"/>
          <w:szCs w:val="22"/>
          <w:vertAlign w:val="baseline"/>
          <w:rtl w:val="0"/>
        </w:rPr>
        <w:t xml:space="preserve">Plan organizacije gradilišta</w:t>
      </w:r>
      <w:r w:rsidDel="00000000" w:rsidR="00000000" w:rsidRPr="00000000">
        <w:rPr>
          <w:rFonts w:ascii="Arial" w:cs="Arial" w:eastAsia="Arial" w:hAnsi="Arial"/>
          <w:sz w:val="22"/>
          <w:szCs w:val="22"/>
          <w:vertAlign w:val="baseline"/>
          <w:rtl w:val="0"/>
        </w:rPr>
        <w:t xml:space="preserve"> (čiji je sastavni dio Elaborat zaštite okoliša prema Uredbi o uređenju gradilišta, Sl. Novine FbiH, broj 48/09.) prije početka izvođenja radova, u koji je </w:t>
      </w:r>
      <w:r w:rsidDel="00000000" w:rsidR="00000000" w:rsidRPr="00000000">
        <w:rPr>
          <w:rFonts w:ascii="Arial" w:cs="Arial" w:eastAsia="Arial" w:hAnsi="Arial"/>
          <w:sz w:val="22"/>
          <w:szCs w:val="22"/>
          <w:u w:val="single"/>
          <w:vertAlign w:val="baseline"/>
          <w:rtl w:val="0"/>
        </w:rPr>
        <w:t xml:space="preserve">dužan ugraditi Mjere zaštite okoliša koje se preporučuju u ovoj Studiji</w:t>
      </w:r>
    </w:p>
    <w:p w:rsidR="00000000" w:rsidDel="00000000" w:rsidP="00000000" w:rsidRDefault="00000000" w:rsidRPr="00000000" w14:paraId="000005D1">
      <w:pPr>
        <w:numPr>
          <w:ilvl w:val="0"/>
          <w:numId w:val="22"/>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w:t>
      </w:r>
      <w:r w:rsidDel="00000000" w:rsidR="00000000" w:rsidRPr="00000000">
        <w:rPr>
          <w:rFonts w:ascii="Arial" w:cs="Arial" w:eastAsia="Arial" w:hAnsi="Arial"/>
          <w:b w:val="1"/>
          <w:sz w:val="22"/>
          <w:szCs w:val="22"/>
          <w:vertAlign w:val="baseline"/>
          <w:rtl w:val="0"/>
        </w:rPr>
        <w:t xml:space="preserve">Plan upravljanja otpadom</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Plan organizacije gradilišta</w:t>
      </w:r>
      <w:r w:rsidDel="00000000" w:rsidR="00000000" w:rsidRPr="00000000">
        <w:rPr>
          <w:rtl w:val="0"/>
        </w:rPr>
      </w:r>
    </w:p>
    <w:p w:rsidR="00000000" w:rsidDel="00000000" w:rsidP="00000000" w:rsidRDefault="00000000" w:rsidRPr="00000000" w14:paraId="000005D2">
      <w:pPr>
        <w:numPr>
          <w:ilvl w:val="0"/>
          <w:numId w:val="2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 je dužan uraditi Procedure za slučaj istjecanja goriva i maziva, prije izvođenja radova, a koje treba integrirati u Plan upravljanja gradilištem. Preporuke za izradu Procedura u Prilogu 9. ove Studije.</w:t>
      </w:r>
    </w:p>
    <w:p w:rsidR="00000000" w:rsidDel="00000000" w:rsidP="00000000" w:rsidRDefault="00000000" w:rsidRPr="00000000" w14:paraId="000005D3">
      <w:pPr>
        <w:numPr>
          <w:ilvl w:val="0"/>
          <w:numId w:val="22"/>
        </w:numPr>
        <w:ind w:left="720" w:hanging="360"/>
        <w:jc w:val="both"/>
        <w:rPr>
          <w:sz w:val="22"/>
          <w:szCs w:val="22"/>
        </w:rPr>
      </w:pPr>
      <w:r w:rsidDel="00000000" w:rsidR="00000000" w:rsidRPr="00000000">
        <w:rPr>
          <w:rFonts w:ascii="Arial" w:cs="Arial" w:eastAsia="Arial" w:hAnsi="Arial"/>
          <w:b w:val="1"/>
          <w:sz w:val="22"/>
          <w:szCs w:val="22"/>
          <w:vertAlign w:val="baseline"/>
          <w:rtl w:val="0"/>
        </w:rPr>
        <w:t xml:space="preserve">Opći zahtjevi u pogledu zaštite okoliša, Opće mjere koje se odnose na završetak radova i Opće mjere koje se odnose na promet, </w:t>
      </w:r>
      <w:r w:rsidDel="00000000" w:rsidR="00000000" w:rsidRPr="00000000">
        <w:rPr>
          <w:rFonts w:ascii="Arial" w:cs="Arial" w:eastAsia="Arial" w:hAnsi="Arial"/>
          <w:sz w:val="22"/>
          <w:szCs w:val="22"/>
          <w:vertAlign w:val="baseline"/>
          <w:rtl w:val="0"/>
        </w:rPr>
        <w:t xml:space="preserve">koje se daju u Prilogu 9. ove Studije, Izvođač je dužan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Elaborat zaštite okoliša</w:t>
      </w:r>
    </w:p>
    <w:p w:rsidR="00000000" w:rsidDel="00000000" w:rsidP="00000000" w:rsidRDefault="00000000" w:rsidRPr="00000000" w14:paraId="000005D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Izgradnja cjevovoda i objekata MHE, kao i pristupnih putova na onim MHE gdje je to potrebno, zahtijevat će krčenje vegetacije na mjestima izvođenja radova. Ovaj utjecaj se treba sagledati </w:t>
      </w:r>
      <w:r w:rsidDel="00000000" w:rsidR="00000000" w:rsidRPr="00000000">
        <w:rPr>
          <w:rFonts w:ascii="Arial" w:cs="Arial" w:eastAsia="Arial" w:hAnsi="Arial"/>
          <w:b w:val="1"/>
          <w:sz w:val="22"/>
          <w:szCs w:val="22"/>
          <w:vertAlign w:val="baseline"/>
          <w:rtl w:val="0"/>
        </w:rPr>
        <w:t xml:space="preserve">pojedinačno</w:t>
      </w:r>
      <w:r w:rsidDel="00000000" w:rsidR="00000000" w:rsidRPr="00000000">
        <w:rPr>
          <w:rFonts w:ascii="Arial" w:cs="Arial" w:eastAsia="Arial" w:hAnsi="Arial"/>
          <w:sz w:val="22"/>
          <w:szCs w:val="22"/>
          <w:vertAlign w:val="baseline"/>
          <w:rtl w:val="0"/>
        </w:rPr>
        <w:t xml:space="preserve"> za svaku MHE, ali i </w:t>
      </w:r>
      <w:r w:rsidDel="00000000" w:rsidR="00000000" w:rsidRPr="00000000">
        <w:rPr>
          <w:rFonts w:ascii="Arial" w:cs="Arial" w:eastAsia="Arial" w:hAnsi="Arial"/>
          <w:b w:val="1"/>
          <w:sz w:val="22"/>
          <w:szCs w:val="22"/>
          <w:vertAlign w:val="baseline"/>
          <w:rtl w:val="0"/>
        </w:rPr>
        <w:t xml:space="preserve">kumulativno</w:t>
      </w:r>
      <w:r w:rsidDel="00000000" w:rsidR="00000000" w:rsidRPr="00000000">
        <w:rPr>
          <w:rFonts w:ascii="Arial" w:cs="Arial" w:eastAsia="Arial" w:hAnsi="Arial"/>
          <w:sz w:val="22"/>
          <w:szCs w:val="22"/>
          <w:vertAlign w:val="baseline"/>
          <w:rtl w:val="0"/>
        </w:rPr>
        <w:t xml:space="preserve"> za svih 15 MHE. U Tabeli 6, daje se procjena površina na kojima će doći do krčenja stabala, grmolikog i zeljastog biljnog fonda, te iskopanog kamena, zemljanog materijala i biomase, za sve MHE. Prema procjeni, ukupno će građenjem biti obuhvaćeno 24.7 ha, dok je samo za MHE Ruste taj broj značajno manji i iznosi 0,94 ha.  </w:t>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2grqrue" w:id="38"/>
      <w:bookmarkEnd w:id="38"/>
      <w:r w:rsidDel="00000000" w:rsidR="00000000" w:rsidRPr="00000000">
        <w:rPr>
          <w:rtl w:val="0"/>
        </w:rPr>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7"/>
      </w:r>
      <w:r w:rsidDel="00000000" w:rsidR="00000000" w:rsidRPr="00000000">
        <w:rPr>
          <w:rtl w:val="0"/>
        </w:rPr>
      </w:r>
    </w:p>
    <w:tbl>
      <w:tblPr>
        <w:tblStyle w:val="Table9"/>
        <w:tblW w:w="9013.0" w:type="dxa"/>
        <w:jc w:val="left"/>
        <w:tblInd w:w="0.0" w:type="dxa"/>
        <w:tblLayout w:type="fixed"/>
        <w:tblLook w:val="0000"/>
      </w:tblPr>
      <w:tblGrid>
        <w:gridCol w:w="1699"/>
        <w:gridCol w:w="2735"/>
        <w:gridCol w:w="2203"/>
        <w:gridCol w:w="2376"/>
        <w:tblGridChange w:id="0">
          <w:tblGrid>
            <w:gridCol w:w="1699"/>
            <w:gridCol w:w="2735"/>
            <w:gridCol w:w="2203"/>
            <w:gridCol w:w="2376"/>
          </w:tblGrid>
        </w:tblGridChange>
      </w:tblGrid>
      <w:tr>
        <w:trPr>
          <w:trHeight w:val="144" w:hRule="atLeast"/>
        </w:trPr>
        <w:tc>
          <w:tcPr>
            <w:shd w:fill="c0c0c0" w:val="clear"/>
            <w:vAlign w:val="top"/>
          </w:tcPr>
          <w:p w:rsidR="00000000" w:rsidDel="00000000" w:rsidP="00000000" w:rsidRDefault="00000000" w:rsidRPr="00000000" w14:paraId="000005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Naziv MHE</w:t>
            </w:r>
          </w:p>
        </w:tc>
        <w:tc>
          <w:tcPr>
            <w:shd w:fill="c0c0c0" w:val="clear"/>
            <w:vAlign w:val="top"/>
          </w:tcPr>
          <w:p w:rsidR="00000000" w:rsidDel="00000000" w:rsidP="00000000" w:rsidRDefault="00000000" w:rsidRPr="00000000" w14:paraId="000005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Objekt MHE</w:t>
            </w:r>
          </w:p>
        </w:tc>
        <w:tc>
          <w:tcPr>
            <w:shd w:fill="c0c0c0" w:val="clear"/>
            <w:vAlign w:val="top"/>
          </w:tcPr>
          <w:p w:rsidR="00000000" w:rsidDel="00000000" w:rsidP="00000000" w:rsidRDefault="00000000" w:rsidRPr="00000000" w14:paraId="000005D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površina na kojima će doći do raščišćavanja terena</w:t>
            </w:r>
          </w:p>
          <w:p w:rsidR="00000000" w:rsidDel="00000000" w:rsidP="00000000" w:rsidRDefault="00000000" w:rsidRPr="00000000" w14:paraId="000005D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shd w:fill="c0c0c0" w:val="clear"/>
            <w:vAlign w:val="top"/>
          </w:tcPr>
          <w:p w:rsidR="00000000" w:rsidDel="00000000" w:rsidP="00000000" w:rsidRDefault="00000000" w:rsidRPr="00000000" w14:paraId="000005D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iskopanog kamena, zemljanog materijala i biomase</w:t>
            </w:r>
          </w:p>
          <w:p w:rsidR="00000000" w:rsidDel="00000000" w:rsidP="00000000" w:rsidRDefault="00000000" w:rsidRPr="00000000" w14:paraId="000005D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w:t>
            </w:r>
          </w:p>
        </w:tc>
      </w:tr>
      <w:tr>
        <w:trPr>
          <w:trHeight w:val="144" w:hRule="atLeast"/>
        </w:trPr>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5DE">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MHE Ruste</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Vodozahvat sa pripadajućim elementima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E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605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E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883</w:t>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5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Trasa polaganja tlačnog cjevovoda</w:t>
            </w:r>
          </w:p>
        </w:tc>
        <w:tc>
          <w:tcPr>
            <w:shd w:fill="c0c0c0" w:val="clear"/>
            <w:vAlign w:val="top"/>
          </w:tcPr>
          <w:p w:rsidR="00000000" w:rsidDel="00000000" w:rsidP="00000000" w:rsidRDefault="00000000" w:rsidRPr="00000000" w14:paraId="000005E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7890</w:t>
            </w:r>
          </w:p>
        </w:tc>
        <w:tc>
          <w:tcPr>
            <w:shd w:fill="c0c0c0" w:val="clear"/>
            <w:vAlign w:val="top"/>
          </w:tcPr>
          <w:p w:rsidR="00000000" w:rsidDel="00000000" w:rsidP="00000000" w:rsidRDefault="00000000" w:rsidRPr="00000000" w14:paraId="000005E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8775.55</w:t>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Strojara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E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875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E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1908.3</w:t>
            </w:r>
          </w:p>
        </w:tc>
      </w:tr>
      <w:tr>
        <w:trPr>
          <w:trHeight w:val="144" w:hRule="atLeast"/>
        </w:trPr>
        <w:tc>
          <w:tcPr>
            <w:shd w:fill="c0c0c0" w:val="clear"/>
            <w:vAlign w:val="top"/>
          </w:tcPr>
          <w:p w:rsidR="00000000" w:rsidDel="00000000" w:rsidP="00000000" w:rsidRDefault="00000000" w:rsidRPr="00000000" w14:paraId="000005E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SVE MHE</w:t>
            </w:r>
            <w:r w:rsidDel="00000000" w:rsidR="00000000" w:rsidRPr="00000000">
              <w:rPr>
                <w:rtl w:val="0"/>
              </w:rPr>
            </w:r>
          </w:p>
        </w:tc>
        <w:tc>
          <w:tcPr>
            <w:shd w:fill="c0c0c0" w:val="clear"/>
            <w:vAlign w:val="top"/>
          </w:tcPr>
          <w:p w:rsidR="00000000" w:rsidDel="00000000" w:rsidP="00000000" w:rsidRDefault="00000000" w:rsidRPr="00000000" w14:paraId="000005E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UKUPNO</w:t>
            </w:r>
            <w:r w:rsidDel="00000000" w:rsidR="00000000" w:rsidRPr="00000000">
              <w:rPr>
                <w:rtl w:val="0"/>
              </w:rPr>
            </w:r>
          </w:p>
        </w:tc>
        <w:tc>
          <w:tcPr>
            <w:shd w:fill="c0c0c0" w:val="clear"/>
            <w:vAlign w:val="top"/>
          </w:tcPr>
          <w:p w:rsidR="00000000" w:rsidDel="00000000" w:rsidP="00000000" w:rsidRDefault="00000000" w:rsidRPr="00000000" w14:paraId="000005E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246463</w:t>
            </w:r>
            <w:r w:rsidDel="00000000" w:rsidR="00000000" w:rsidRPr="00000000">
              <w:rPr>
                <w:rtl w:val="0"/>
              </w:rPr>
            </w:r>
          </w:p>
        </w:tc>
        <w:tc>
          <w:tcPr>
            <w:shd w:fill="c0c0c0" w:val="clear"/>
            <w:vAlign w:val="top"/>
          </w:tcPr>
          <w:p w:rsidR="00000000" w:rsidDel="00000000" w:rsidP="00000000" w:rsidRDefault="00000000" w:rsidRPr="00000000" w14:paraId="000005ED">
            <w:pPr>
              <w:jc w:val="center"/>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5E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ne može dođi do oštećenja kulturno-historijskog naslijeđa, jer isto nije evidentirano. </w:t>
      </w:r>
    </w:p>
    <w:p w:rsidR="00000000" w:rsidDel="00000000" w:rsidP="00000000" w:rsidRDefault="00000000" w:rsidRPr="00000000" w14:paraId="000005EF">
      <w:pPr>
        <w:ind w:firstLine="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Građenje ne izaziva nikakav utjecaj na klimatske faktore.</w:t>
      </w:r>
    </w:p>
    <w:p w:rsidR="00000000" w:rsidDel="00000000" w:rsidP="00000000" w:rsidRDefault="00000000" w:rsidRPr="00000000" w14:paraId="000005F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stanovništvo u fazi gradnje može se ogledati u poremećaju prometa, te emisiji prašine i povećane buke u zoni građenja. Emisije prašine imaju ograničen utjecaj na kvalitet zraka. Obzirom da u zoni građenja nema većih naselja, osim sela Ruste , utjecaj se može očekivati samo kod izvođenja radova u njegovoj neposrednoj blizini. Primjena specificiranih mjera u Tabeli 7., rezultirat će i smanjivanjem ovih utjecaja emisija prašine i buke na stanovništvo</w:t>
      </w:r>
    </w:p>
    <w:p w:rsidR="00000000" w:rsidDel="00000000" w:rsidP="00000000" w:rsidRDefault="00000000" w:rsidRPr="00000000" w14:paraId="000005F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5F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razmatraju utjecaji u fazi građenja, te preporučuju mjere sprječavanja i/ili minimiziranja tih utjecaja. Utjecaji i mjere se prezentiraju radi preglednosti tabelarno (Tabela 7.)</w:t>
      </w:r>
    </w:p>
    <w:p w:rsidR="00000000" w:rsidDel="00000000" w:rsidP="00000000" w:rsidRDefault="00000000" w:rsidRPr="00000000" w14:paraId="000005F7">
      <w:pPr>
        <w:rPr>
          <w:vertAlign w:val="baseline"/>
        </w:rPr>
      </w:pPr>
      <w:r w:rsidDel="00000000" w:rsidR="00000000" w:rsidRPr="00000000">
        <w:rPr>
          <w:rtl w:val="0"/>
        </w:rPr>
      </w:r>
    </w:p>
    <w:p w:rsidR="00000000" w:rsidDel="00000000" w:rsidP="00000000" w:rsidRDefault="00000000" w:rsidRPr="00000000" w14:paraId="000005F8">
      <w:pPr>
        <w:rPr>
          <w:vertAlign w:val="baseline"/>
        </w:rPr>
      </w:pPr>
      <w:r w:rsidDel="00000000" w:rsidR="00000000" w:rsidRPr="00000000">
        <w:rPr>
          <w:rtl w:val="0"/>
        </w:rPr>
      </w:r>
    </w:p>
    <w:p w:rsidR="00000000" w:rsidDel="00000000" w:rsidP="00000000" w:rsidRDefault="00000000" w:rsidRPr="00000000" w14:paraId="000005F9">
      <w:pPr>
        <w:rPr>
          <w:vertAlign w:val="baseline"/>
        </w:rPr>
      </w:pPr>
      <w:r w:rsidDel="00000000" w:rsidR="00000000" w:rsidRPr="00000000">
        <w:rPr>
          <w:rtl w:val="0"/>
        </w:rPr>
      </w:r>
    </w:p>
    <w:p w:rsidR="00000000" w:rsidDel="00000000" w:rsidP="00000000" w:rsidRDefault="00000000" w:rsidRPr="00000000" w14:paraId="000005FA">
      <w:pPr>
        <w:rPr>
          <w:vertAlign w:val="baseline"/>
        </w:rPr>
      </w:pPr>
      <w:r w:rsidDel="00000000" w:rsidR="00000000" w:rsidRPr="00000000">
        <w:rPr>
          <w:rtl w:val="0"/>
        </w:rPr>
      </w:r>
    </w:p>
    <w:p w:rsidR="00000000" w:rsidDel="00000000" w:rsidP="00000000" w:rsidRDefault="00000000" w:rsidRPr="00000000" w14:paraId="000005FB">
      <w:pPr>
        <w:rPr>
          <w:vertAlign w:val="baseline"/>
        </w:rPr>
      </w:pPr>
      <w:r w:rsidDel="00000000" w:rsidR="00000000" w:rsidRPr="00000000">
        <w:rPr>
          <w:rtl w:val="0"/>
        </w:rPr>
      </w:r>
    </w:p>
    <w:p w:rsidR="00000000" w:rsidDel="00000000" w:rsidP="00000000" w:rsidRDefault="00000000" w:rsidRPr="00000000" w14:paraId="000005FC">
      <w:pPr>
        <w:rPr>
          <w:vertAlign w:val="baseline"/>
        </w:rPr>
      </w:pPr>
      <w:r w:rsidDel="00000000" w:rsidR="00000000" w:rsidRPr="00000000">
        <w:rPr>
          <w:rtl w:val="0"/>
        </w:rPr>
      </w:r>
    </w:p>
    <w:p w:rsidR="00000000" w:rsidDel="00000000" w:rsidP="00000000" w:rsidRDefault="00000000" w:rsidRPr="00000000" w14:paraId="000005FD">
      <w:pPr>
        <w:rPr>
          <w:vertAlign w:val="baseline"/>
        </w:rPr>
      </w:pPr>
      <w:r w:rsidDel="00000000" w:rsidR="00000000" w:rsidRPr="00000000">
        <w:rPr>
          <w:rtl w:val="0"/>
        </w:rPr>
      </w:r>
    </w:p>
    <w:p w:rsidR="00000000" w:rsidDel="00000000" w:rsidP="00000000" w:rsidRDefault="00000000" w:rsidRPr="00000000" w14:paraId="000005FE">
      <w:pPr>
        <w:rPr>
          <w:vertAlign w:val="baseline"/>
        </w:rPr>
      </w:pPr>
      <w:r w:rsidDel="00000000" w:rsidR="00000000" w:rsidRPr="00000000">
        <w:rPr>
          <w:rtl w:val="0"/>
        </w:rPr>
      </w:r>
    </w:p>
    <w:p w:rsidR="00000000" w:rsidDel="00000000" w:rsidP="00000000" w:rsidRDefault="00000000" w:rsidRPr="00000000" w14:paraId="000005FF">
      <w:pPr>
        <w:rPr>
          <w:vertAlign w:val="baseline"/>
        </w:rPr>
      </w:pPr>
      <w:r w:rsidDel="00000000" w:rsidR="00000000" w:rsidRPr="00000000">
        <w:rPr>
          <w:rtl w:val="0"/>
        </w:rPr>
      </w:r>
    </w:p>
    <w:p w:rsidR="00000000" w:rsidDel="00000000" w:rsidP="00000000" w:rsidRDefault="00000000" w:rsidRPr="00000000" w14:paraId="00000600">
      <w:pPr>
        <w:rPr>
          <w:vertAlign w:val="baseline"/>
        </w:rPr>
      </w:pPr>
      <w:r w:rsidDel="00000000" w:rsidR="00000000" w:rsidRPr="00000000">
        <w:rPr>
          <w:rtl w:val="0"/>
        </w:rPr>
      </w:r>
    </w:p>
    <w:p w:rsidR="00000000" w:rsidDel="00000000" w:rsidP="00000000" w:rsidRDefault="00000000" w:rsidRPr="00000000" w14:paraId="00000601">
      <w:pPr>
        <w:rPr>
          <w:vertAlign w:val="baseline"/>
        </w:rPr>
      </w:pPr>
      <w:r w:rsidDel="00000000" w:rsidR="00000000" w:rsidRPr="00000000">
        <w:rPr>
          <w:rtl w:val="0"/>
        </w:rPr>
      </w:r>
    </w:p>
    <w:p w:rsidR="00000000" w:rsidDel="00000000" w:rsidP="00000000" w:rsidRDefault="00000000" w:rsidRPr="00000000" w14:paraId="00000602">
      <w:pPr>
        <w:rPr>
          <w:vertAlign w:val="baseline"/>
        </w:rPr>
      </w:pPr>
      <w:r w:rsidDel="00000000" w:rsidR="00000000" w:rsidRPr="00000000">
        <w:rPr>
          <w:rtl w:val="0"/>
        </w:rPr>
      </w:r>
    </w:p>
    <w:p w:rsidR="00000000" w:rsidDel="00000000" w:rsidP="00000000" w:rsidRDefault="00000000" w:rsidRPr="00000000" w14:paraId="00000603">
      <w:pPr>
        <w:rPr>
          <w:vertAlign w:val="baseline"/>
        </w:rPr>
      </w:pPr>
      <w:r w:rsidDel="00000000" w:rsidR="00000000" w:rsidRPr="00000000">
        <w:rPr>
          <w:rtl w:val="0"/>
        </w:rPr>
      </w:r>
    </w:p>
    <w:p w:rsidR="00000000" w:rsidDel="00000000" w:rsidP="00000000" w:rsidRDefault="00000000" w:rsidRPr="00000000" w14:paraId="00000604">
      <w:pPr>
        <w:rPr>
          <w:vertAlign w:val="baseline"/>
        </w:rPr>
      </w:pPr>
      <w:r w:rsidDel="00000000" w:rsidR="00000000" w:rsidRPr="00000000">
        <w:rPr>
          <w:rtl w:val="0"/>
        </w:rPr>
      </w:r>
    </w:p>
    <w:p w:rsidR="00000000" w:rsidDel="00000000" w:rsidP="00000000" w:rsidRDefault="00000000" w:rsidRPr="00000000" w14:paraId="00000605">
      <w:pPr>
        <w:rPr>
          <w:vertAlign w:val="baseline"/>
        </w:rPr>
      </w:pPr>
      <w:r w:rsidDel="00000000" w:rsidR="00000000" w:rsidRPr="00000000">
        <w:rPr>
          <w:rtl w:val="0"/>
        </w:rPr>
      </w:r>
    </w:p>
    <w:p w:rsidR="00000000" w:rsidDel="00000000" w:rsidP="00000000" w:rsidRDefault="00000000" w:rsidRPr="00000000" w14:paraId="00000606">
      <w:pPr>
        <w:rPr>
          <w:vertAlign w:val="baseline"/>
        </w:rPr>
      </w:pPr>
      <w:r w:rsidDel="00000000" w:rsidR="00000000" w:rsidRPr="00000000">
        <w:rPr>
          <w:rtl w:val="0"/>
        </w:rPr>
      </w:r>
    </w:p>
    <w:p w:rsidR="00000000" w:rsidDel="00000000" w:rsidP="00000000" w:rsidRDefault="00000000" w:rsidRPr="00000000" w14:paraId="00000607">
      <w:pPr>
        <w:rPr>
          <w:vertAlign w:val="baseline"/>
        </w:rPr>
      </w:pPr>
      <w:r w:rsidDel="00000000" w:rsidR="00000000" w:rsidRPr="00000000">
        <w:rPr>
          <w:rtl w:val="0"/>
        </w:rPr>
      </w:r>
    </w:p>
    <w:p w:rsidR="00000000" w:rsidDel="00000000" w:rsidP="00000000" w:rsidRDefault="00000000" w:rsidRPr="00000000" w14:paraId="00000608">
      <w:pPr>
        <w:rPr>
          <w:vertAlign w:val="baseline"/>
        </w:rPr>
      </w:pPr>
      <w:r w:rsidDel="00000000" w:rsidR="00000000" w:rsidRPr="00000000">
        <w:rPr>
          <w:rtl w:val="0"/>
        </w:rPr>
      </w:r>
    </w:p>
    <w:p w:rsidR="00000000" w:rsidDel="00000000" w:rsidP="00000000" w:rsidRDefault="00000000" w:rsidRPr="00000000" w14:paraId="00000609">
      <w:pPr>
        <w:rPr>
          <w:vertAlign w:val="baseline"/>
        </w:rPr>
      </w:pPr>
      <w:r w:rsidDel="00000000" w:rsidR="00000000" w:rsidRPr="00000000">
        <w:rPr>
          <w:rtl w:val="0"/>
        </w:rPr>
      </w:r>
    </w:p>
    <w:p w:rsidR="00000000" w:rsidDel="00000000" w:rsidP="00000000" w:rsidRDefault="00000000" w:rsidRPr="00000000" w14:paraId="0000060A">
      <w:pPr>
        <w:rPr>
          <w:vertAlign w:val="baseline"/>
        </w:rPr>
      </w:pPr>
      <w:r w:rsidDel="00000000" w:rsidR="00000000" w:rsidRPr="00000000">
        <w:rPr>
          <w:rtl w:val="0"/>
        </w:rPr>
      </w:r>
    </w:p>
    <w:p w:rsidR="00000000" w:rsidDel="00000000" w:rsidP="00000000" w:rsidRDefault="00000000" w:rsidRPr="00000000" w14:paraId="0000060B">
      <w:pPr>
        <w:rPr>
          <w:vertAlign w:val="baseline"/>
        </w:rPr>
      </w:pPr>
      <w:r w:rsidDel="00000000" w:rsidR="00000000" w:rsidRPr="00000000">
        <w:rPr>
          <w:rtl w:val="0"/>
        </w:rPr>
      </w:r>
    </w:p>
    <w:p w:rsidR="00000000" w:rsidDel="00000000" w:rsidP="00000000" w:rsidRDefault="00000000" w:rsidRPr="00000000" w14:paraId="0000060C">
      <w:pPr>
        <w:rPr>
          <w:vertAlign w:val="baseline"/>
        </w:rPr>
      </w:pPr>
      <w:r w:rsidDel="00000000" w:rsidR="00000000" w:rsidRPr="00000000">
        <w:rPr>
          <w:rtl w:val="0"/>
        </w:rPr>
      </w:r>
    </w:p>
    <w:p w:rsidR="00000000" w:rsidDel="00000000" w:rsidP="00000000" w:rsidRDefault="00000000" w:rsidRPr="00000000" w14:paraId="0000060D">
      <w:pPr>
        <w:rPr>
          <w:vertAlign w:val="baseline"/>
        </w:rPr>
      </w:pPr>
      <w:r w:rsidDel="00000000" w:rsidR="00000000" w:rsidRPr="00000000">
        <w:rPr>
          <w:rtl w:val="0"/>
        </w:rPr>
      </w:r>
    </w:p>
    <w:p w:rsidR="00000000" w:rsidDel="00000000" w:rsidP="00000000" w:rsidRDefault="00000000" w:rsidRPr="00000000" w14:paraId="0000060E">
      <w:pPr>
        <w:rPr>
          <w:vertAlign w:val="baseline"/>
        </w:rPr>
      </w:pPr>
      <w:r w:rsidDel="00000000" w:rsidR="00000000" w:rsidRPr="00000000">
        <w:rPr>
          <w:rtl w:val="0"/>
        </w:rPr>
      </w:r>
    </w:p>
    <w:p w:rsidR="00000000" w:rsidDel="00000000" w:rsidP="00000000" w:rsidRDefault="00000000" w:rsidRPr="00000000" w14:paraId="0000060F">
      <w:pPr>
        <w:rPr>
          <w:rFonts w:ascii="Arial" w:cs="Arial" w:eastAsia="Arial" w:hAnsi="Arial"/>
          <w:smallCaps w:val="0"/>
          <w:sz w:val="20"/>
          <w:szCs w:val="20"/>
          <w:vertAlign w:val="baseline"/>
        </w:rPr>
        <w:sectPr>
          <w:headerReference r:id="rId44" w:type="even"/>
          <w:type w:val="nextPage"/>
          <w:pgSz w:h="16834" w:w="11909"/>
          <w:pgMar w:bottom="1814" w:top="1411" w:left="1411" w:right="1699" w:header="720" w:footer="720"/>
          <w:cols w:equalWidth="0"/>
        </w:sectPr>
      </w:pPr>
      <w:bookmarkStart w:colFirst="0" w:colLast="0" w:name="_vx1227" w:id="39"/>
      <w:bookmarkEnd w:id="39"/>
      <w:r w:rsidDel="00000000" w:rsidR="00000000" w:rsidRPr="00000000">
        <w:rPr>
          <w:rtl w:val="0"/>
        </w:rPr>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7 Potencijalni utjecaji u fazi građenja i mjere sprječavanja</w:t>
      </w:r>
    </w:p>
    <w:tbl>
      <w:tblPr>
        <w:tblStyle w:val="Table10"/>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611">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612">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613">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614">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615">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6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1A">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61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1">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62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3">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4">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6">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62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8">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62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B">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62C">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62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2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62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3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3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64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4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4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5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5">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56">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65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6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65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65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66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67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7">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678">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679">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67A">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C">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67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7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F">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6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6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682">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6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684">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68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6">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8">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9">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68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C">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68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8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9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6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69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B">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69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69F">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6A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6A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6A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6A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6A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6C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6C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E">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6C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0">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6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6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6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6D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D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6D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6D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6D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6E5">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6E6">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6E7">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6E8">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6E9">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6E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6EB">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6E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6ED">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6E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6F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6F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70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70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7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3">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te cestom Ruste - Plavuzi i u zoni sela Ruste.</w:t>
            </w:r>
          </w:p>
          <w:p w:rsidR="00000000" w:rsidDel="00000000" w:rsidP="00000000" w:rsidRDefault="00000000" w:rsidRPr="00000000" w14:paraId="000007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8">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1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71A">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7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71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71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te cestom Ruste - Plavuzi i u zoni sela Ruste. </w:t>
            </w:r>
          </w:p>
          <w:p w:rsidR="00000000" w:rsidDel="00000000" w:rsidP="00000000" w:rsidRDefault="00000000" w:rsidRPr="00000000" w14:paraId="0000071E">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1F">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2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22">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24">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72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72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727">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2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72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2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2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72C">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2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2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72F">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730">
      <w:pPr>
        <w:rPr>
          <w:vertAlign w:val="baseline"/>
        </w:rPr>
        <w:sectPr>
          <w:type w:val="nextPage"/>
          <w:pgSz w:h="16834" w:w="11909"/>
          <w:pgMar w:bottom="1699" w:top="1411" w:left="1814" w:right="1411" w:header="720" w:footer="720"/>
          <w:cols w:equalWidth="0"/>
        </w:sectPr>
      </w:pPr>
      <w:bookmarkStart w:colFirst="0" w:colLast="0" w:name="_3fwokq0" w:id="40"/>
      <w:bookmarkEnd w:id="40"/>
      <w:r w:rsidDel="00000000" w:rsidR="00000000" w:rsidRPr="00000000">
        <w:rPr>
          <w:rtl w:val="0"/>
        </w:rPr>
      </w:r>
    </w:p>
    <w:p w:rsidR="00000000" w:rsidDel="00000000" w:rsidP="00000000" w:rsidRDefault="00000000" w:rsidRPr="00000000" w14:paraId="00000731">
      <w:pPr>
        <w:pStyle w:val="Heading3"/>
        <w:numPr>
          <w:ilvl w:val="2"/>
          <w:numId w:val="6"/>
        </w:numPr>
        <w:tabs>
          <w:tab w:val="left" w:pos="1701"/>
        </w:tabs>
        <w:ind w:left="720" w:hanging="720"/>
        <w:rPr/>
      </w:pPr>
      <w:r w:rsidDel="00000000" w:rsidR="00000000" w:rsidRPr="00000000">
        <w:rPr>
          <w:b w:val="1"/>
          <w:vertAlign w:val="baseline"/>
          <w:rtl w:val="0"/>
        </w:rPr>
        <w:t xml:space="preserve">Faza korištenja</w:t>
      </w:r>
      <w:r w:rsidDel="00000000" w:rsidR="00000000" w:rsidRPr="00000000">
        <w:rPr>
          <w:rtl w:val="0"/>
        </w:rPr>
      </w:r>
    </w:p>
    <w:p w:rsidR="00000000" w:rsidDel="00000000" w:rsidP="00000000" w:rsidRDefault="00000000" w:rsidRPr="00000000" w14:paraId="00000732">
      <w:pPr>
        <w:jc w:val="both"/>
        <w:rPr>
          <w:vertAlign w:val="baseline"/>
        </w:rPr>
      </w:pPr>
      <w:r w:rsidDel="00000000" w:rsidR="00000000" w:rsidRPr="00000000">
        <w:rPr>
          <w:rtl w:val="0"/>
        </w:rPr>
      </w:r>
    </w:p>
    <w:p w:rsidR="00000000" w:rsidDel="00000000" w:rsidP="00000000" w:rsidRDefault="00000000" w:rsidRPr="00000000" w14:paraId="0000073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JP Elektroprivreda planira uposliti do 30 radnika na održavanju objekata MHE. Pozitivan utjecaj i dobit, imati će lokalno stanovništvo kao i stanovništvo kompletne Općine Konjic, a očitovati će se boljim uvjetima življenja na navedenom području, koji su za očekivati ispunjavanjem Ugovora o koncesiji između Općine Konjic i Elektroprivrede BiH. Također, treba naglasiti da je Općina Konjic u cilju razvoja i obezbjeđenja boljih uvjeta življenja na području općine, donijela Odluku o utvrđivanju strateškog interesa Općine Konjic za izgradnju MHE. Razvoj Općine Konjic, doprinijeti će razvoju HN kantona i Federacije BiH uopće. </w:t>
      </w:r>
    </w:p>
    <w:p w:rsidR="00000000" w:rsidDel="00000000" w:rsidP="00000000" w:rsidRDefault="00000000" w:rsidRPr="00000000" w14:paraId="0000073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3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 </w:t>
      </w:r>
    </w:p>
    <w:p w:rsidR="00000000" w:rsidDel="00000000" w:rsidP="00000000" w:rsidRDefault="00000000" w:rsidRPr="00000000" w14:paraId="00000736">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8"/>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737">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38">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739">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3A">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73B">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3C">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73D">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3E">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okolišno prihvatljiv.</w:t>
      </w:r>
    </w:p>
    <w:p w:rsidR="00000000" w:rsidDel="00000000" w:rsidP="00000000" w:rsidRDefault="00000000" w:rsidRPr="00000000" w14:paraId="0000073F">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40">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741">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42">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743">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44">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U fazi korištenja MHE, u cilju očuvanja okoliša, od izuzetne važnosti je definiranje </w:t>
      </w:r>
      <w:r w:rsidDel="00000000" w:rsidR="00000000" w:rsidRPr="00000000">
        <w:rPr>
          <w:rFonts w:ascii="Arial Narrow" w:cs="Arial Narrow" w:eastAsia="Arial Narrow" w:hAnsi="Arial Narrow"/>
          <w:b w:val="1"/>
          <w:sz w:val="22"/>
          <w:szCs w:val="22"/>
          <w:vertAlign w:val="baseline"/>
          <w:rtl w:val="0"/>
        </w:rPr>
        <w:t xml:space="preserve">odgovornosti operaterima</w:t>
      </w:r>
      <w:r w:rsidDel="00000000" w:rsidR="00000000" w:rsidRPr="00000000">
        <w:rPr>
          <w:rFonts w:ascii="Arial Narrow" w:cs="Arial Narrow" w:eastAsia="Arial Narrow" w:hAnsi="Arial Narrow"/>
          <w:sz w:val="22"/>
          <w:szCs w:val="22"/>
          <w:vertAlign w:val="baseline"/>
          <w:rtl w:val="0"/>
        </w:rPr>
        <w:t xml:space="preserve">, koji će biti zaduženi za njihovo upravljanje. </w:t>
      </w:r>
    </w:p>
    <w:p w:rsidR="00000000" w:rsidDel="00000000" w:rsidP="00000000" w:rsidRDefault="00000000" w:rsidRPr="00000000" w14:paraId="00000745">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4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kada je u pitanju definiranje značaja uticaja izgradnje MHE na slivu rijeke Neretvice na okoliš, kao najvažniji hidrološki parametar nameće se određivanje ekološki prihvatljivog proticaja (biološkog minimuma). Kao što je navedeno u Poglavlju 3.3, ekološki prihvatljiv protok je u Idejnom projektu proračunat kao 10 % Q</w:t>
      </w:r>
      <w:r w:rsidDel="00000000" w:rsidR="00000000" w:rsidRPr="00000000">
        <w:rPr>
          <w:rFonts w:ascii="Arial" w:cs="Arial" w:eastAsia="Arial" w:hAnsi="Arial"/>
          <w:sz w:val="22"/>
          <w:szCs w:val="22"/>
          <w:vertAlign w:val="subscript"/>
          <w:rtl w:val="0"/>
        </w:rPr>
        <w:t xml:space="preserve">sr, </w:t>
      </w:r>
      <w:r w:rsidDel="00000000" w:rsidR="00000000" w:rsidRPr="00000000">
        <w:rPr>
          <w:rFonts w:ascii="Arial" w:cs="Arial" w:eastAsia="Arial" w:hAnsi="Arial"/>
          <w:sz w:val="22"/>
          <w:szCs w:val="22"/>
          <w:vertAlign w:val="baseline"/>
          <w:rtl w:val="0"/>
        </w:rPr>
        <w:t xml:space="preserve">što je u suprotnosti sa Zakonom o vodama. </w:t>
      </w:r>
    </w:p>
    <w:p w:rsidR="00000000" w:rsidDel="00000000" w:rsidP="00000000" w:rsidRDefault="00000000" w:rsidRPr="00000000" w14:paraId="0000074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4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procjene utjecaja na okoliš u okviru ove Studije izvršeno je određivanje EPP-biološkog minimuma u skladu sa Zakonom o vodama, za sve vodotoke na kojima je planirana izgradnja MHE. U Prilogu 10, data je osvrt na kumulativni aspekt ovog utjecaja sa odgovarajućim mjerama, a u nastavku se daju mjere za predmetnu MHE. </w:t>
      </w:r>
    </w:p>
    <w:p w:rsidR="00000000" w:rsidDel="00000000" w:rsidP="00000000" w:rsidRDefault="00000000" w:rsidRPr="00000000" w14:paraId="0000074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napomenuti da se u ovom poglavlju daje i osvrt na projektno rješenje, što ne predstavlja „utjecaj u fazi korištenja“ u klasičnom smislu,  ali se elaborira u ovom poglavlju sa aspekta mogućih utjecaja u slučaju da se takvo projektno rješenje prihvati.</w:t>
      </w:r>
    </w:p>
    <w:p w:rsidR="00000000" w:rsidDel="00000000" w:rsidP="00000000" w:rsidRDefault="00000000" w:rsidRPr="00000000" w14:paraId="0000074B">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4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 Utjecaji i mjere se radi preglednosti prezentiraju tabelarno (Tabela 8.)</w:t>
      </w:r>
    </w:p>
    <w:p w:rsidR="00000000" w:rsidDel="00000000" w:rsidP="00000000" w:rsidRDefault="00000000" w:rsidRPr="00000000" w14:paraId="0000074D">
      <w:pPr>
        <w:jc w:val="both"/>
        <w:rPr>
          <w:rFonts w:ascii="Arial" w:cs="Arial" w:eastAsia="Arial" w:hAnsi="Arial"/>
          <w:vertAlign w:val="baseline"/>
        </w:rPr>
        <w:sectPr>
          <w:type w:val="nextPage"/>
          <w:pgSz w:h="16834" w:w="11909"/>
          <w:pgMar w:bottom="1814" w:top="1411" w:left="1411" w:right="1699" w:header="720" w:footer="720"/>
          <w:cols w:equalWidth="0"/>
        </w:sectPr>
      </w:pPr>
      <w:bookmarkStart w:colFirst="0" w:colLast="0" w:name="_1v1yuxt" w:id="41"/>
      <w:bookmarkEnd w:id="41"/>
      <w:r w:rsidDel="00000000" w:rsidR="00000000" w:rsidRPr="00000000">
        <w:rPr>
          <w:rtl w:val="0"/>
        </w:rPr>
      </w:r>
    </w:p>
    <w:p w:rsidR="00000000" w:rsidDel="00000000" w:rsidP="00000000" w:rsidRDefault="00000000" w:rsidRPr="00000000" w14:paraId="0000074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8 Potencijalni utjecaji u fazi korištenja i mjere sprječavanja</w:t>
      </w:r>
    </w:p>
    <w:tbl>
      <w:tblPr>
        <w:tblStyle w:val="Table11"/>
        <w:tblW w:w="14346.0" w:type="dxa"/>
        <w:jc w:val="left"/>
        <w:tblInd w:w="0.0" w:type="dxa"/>
        <w:tblLayout w:type="fixed"/>
        <w:tblLook w:val="0000"/>
      </w:tblPr>
      <w:tblGrid>
        <w:gridCol w:w="1719"/>
        <w:gridCol w:w="3968"/>
        <w:gridCol w:w="2941"/>
        <w:gridCol w:w="5718"/>
        <w:tblGridChange w:id="0">
          <w:tblGrid>
            <w:gridCol w:w="1719"/>
            <w:gridCol w:w="3968"/>
            <w:gridCol w:w="2941"/>
            <w:gridCol w:w="5718"/>
          </w:tblGrid>
        </w:tblGridChange>
      </w:tblGrid>
      <w:tr>
        <w:tc>
          <w:tcPr>
            <w:shd w:fill="c0c0c0" w:val="clear"/>
            <w:vAlign w:val="top"/>
          </w:tcPr>
          <w:p w:rsidR="00000000" w:rsidDel="00000000" w:rsidP="00000000" w:rsidRDefault="00000000" w:rsidRPr="00000000" w14:paraId="0000074F">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750">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751">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752">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753">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75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58">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759">
            <w:pPr>
              <w:numPr>
                <w:ilvl w:val="0"/>
                <w:numId w:val="8"/>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75A">
            <w:pPr>
              <w:ind w:left="60" w:firstLine="0"/>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5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Ovaj utjecaj se javlja  kod pojedinačnih MHE, ali je ograničen, do je kumulativni utjecaj svih MHE izražen duž cijeloga sliva. </w:t>
            </w:r>
            <w:r w:rsidDel="00000000" w:rsidR="00000000" w:rsidRPr="00000000">
              <w:rPr>
                <w:rtl w:val="0"/>
              </w:rPr>
            </w:r>
          </w:p>
          <w:p w:rsidR="00000000" w:rsidDel="00000000" w:rsidP="00000000" w:rsidRDefault="00000000" w:rsidRPr="00000000" w14:paraId="0000075C">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5D">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5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75F">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60">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762">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763">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64">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76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6">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8">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9">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76A">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6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76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7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77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4">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77">
            <w:pPr>
              <w:rPr>
                <w:rFonts w:ascii="Arial" w:cs="Arial" w:eastAsia="Arial" w:hAnsi="Arial"/>
                <w:sz w:val="20"/>
                <w:szCs w:val="20"/>
                <w:highlight w:val="yellow"/>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78">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7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7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77B">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7C">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7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80">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78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2,78). </w:t>
            </w:r>
          </w:p>
          <w:p w:rsidR="00000000" w:rsidDel="00000000" w:rsidP="00000000" w:rsidRDefault="00000000" w:rsidRPr="00000000" w14:paraId="0000078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78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7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78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8A">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78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8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90">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79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7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93">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795">
            <w:pPr>
              <w:spacing w:after="144" w:before="144" w:lineRule="auto"/>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98">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9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9A">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7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7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9D">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9E">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9F">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7A0">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7A1">
      <w:pPr>
        <w:rPr>
          <w:rFonts w:ascii="Tahoma" w:cs="Tahoma" w:eastAsia="Tahoma" w:hAnsi="Tahoma"/>
          <w:b w:val="1"/>
          <w:sz w:val="20"/>
          <w:szCs w:val="20"/>
          <w:vertAlign w:val="baseline"/>
        </w:rPr>
      </w:pPr>
      <w:bookmarkStart w:colFirst="0" w:colLast="0" w:name="_4f1mdlm" w:id="42"/>
      <w:bookmarkEnd w:id="42"/>
      <w:r w:rsidDel="00000000" w:rsidR="00000000" w:rsidRPr="00000000">
        <w:rPr>
          <w:rtl w:val="0"/>
        </w:rPr>
      </w:r>
    </w:p>
    <w:p w:rsidR="00000000" w:rsidDel="00000000" w:rsidP="00000000" w:rsidRDefault="00000000" w:rsidRPr="00000000" w14:paraId="000007A2">
      <w:pPr>
        <w:pStyle w:val="Heading1"/>
        <w:numPr>
          <w:ilvl w:val="0"/>
          <w:numId w:val="6"/>
        </w:numPr>
        <w:tabs>
          <w:tab w:val="left" w:pos="1701"/>
        </w:tabs>
        <w:ind w:left="432" w:hanging="432"/>
        <w:rPr/>
      </w:pPr>
      <w:r w:rsidDel="00000000" w:rsidR="00000000" w:rsidRPr="00000000">
        <w:rPr>
          <w:b w:val="1"/>
          <w:vertAlign w:val="baseline"/>
          <w:rtl w:val="0"/>
        </w:rPr>
        <w:t xml:space="preserve">Alternativna rješenja </w:t>
      </w:r>
      <w:r w:rsidDel="00000000" w:rsidR="00000000" w:rsidRPr="00000000">
        <w:rPr>
          <w:rtl w:val="0"/>
        </w:rPr>
      </w:r>
    </w:p>
    <w:p w:rsidR="00000000" w:rsidDel="00000000" w:rsidP="00000000" w:rsidRDefault="00000000" w:rsidRPr="00000000" w14:paraId="000007A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A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7A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A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Ruste na vodotoku Crni potok.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7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MHE Ruste na vodotoku Crni potok akumulacijskom elektranom nije razmatrano. U prilog tomu idu i okolišni argumenti obzirom da  hidroakumulacije imaju značajniji uticaj na okolinu, od predloženog rješenja.  </w:t>
      </w:r>
    </w:p>
    <w:p w:rsidR="00000000" w:rsidDel="00000000" w:rsidP="00000000" w:rsidRDefault="00000000" w:rsidRPr="00000000" w14:paraId="000007A9">
      <w:pPr>
        <w:jc w:val="both"/>
        <w:rPr>
          <w:rFonts w:ascii="Arial" w:cs="Arial" w:eastAsia="Arial" w:hAnsi="Arial"/>
          <w:sz w:val="22"/>
          <w:szCs w:val="22"/>
          <w:vertAlign w:val="baseline"/>
        </w:rPr>
      </w:pPr>
      <w:bookmarkStart w:colFirst="0" w:colLast="0" w:name="_2u6wntf" w:id="43"/>
      <w:bookmarkEnd w:id="43"/>
      <w:r w:rsidDel="00000000" w:rsidR="00000000" w:rsidRPr="00000000">
        <w:rPr>
          <w:rtl w:val="0"/>
        </w:rPr>
      </w:r>
    </w:p>
    <w:p w:rsidR="00000000" w:rsidDel="00000000" w:rsidP="00000000" w:rsidRDefault="00000000" w:rsidRPr="00000000" w14:paraId="000007AA">
      <w:pPr>
        <w:pStyle w:val="Heading1"/>
        <w:numPr>
          <w:ilvl w:val="0"/>
          <w:numId w:val="6"/>
        </w:numPr>
        <w:tabs>
          <w:tab w:val="left" w:pos="1701"/>
        </w:tabs>
        <w:ind w:left="432" w:hanging="432"/>
        <w:rPr/>
      </w:pPr>
      <w:r w:rsidDel="00000000" w:rsidR="00000000" w:rsidRPr="00000000">
        <w:rPr>
          <w:b w:val="1"/>
          <w:vertAlign w:val="baseline"/>
          <w:rtl w:val="0"/>
        </w:rPr>
        <w:t xml:space="preserve">Sistem monitoringa uz određivanje metodologije</w:t>
      </w:r>
      <w:r w:rsidDel="00000000" w:rsidR="00000000" w:rsidRPr="00000000">
        <w:rPr>
          <w:rtl w:val="0"/>
        </w:rPr>
      </w:r>
    </w:p>
    <w:p w:rsidR="00000000" w:rsidDel="00000000" w:rsidP="00000000" w:rsidRDefault="00000000" w:rsidRPr="00000000" w14:paraId="000007AB">
      <w:pPr>
        <w:pStyle w:val="Heading1"/>
        <w:tabs>
          <w:tab w:val="left" w:pos="1701"/>
        </w:tabs>
        <w:rPr>
          <w:vertAlign w:val="baseline"/>
        </w:rPr>
      </w:pPr>
      <w:r w:rsidDel="00000000" w:rsidR="00000000" w:rsidRPr="00000000">
        <w:rPr>
          <w:rtl w:val="0"/>
        </w:rPr>
      </w:r>
    </w:p>
    <w:p w:rsidR="00000000" w:rsidDel="00000000" w:rsidP="00000000" w:rsidRDefault="00000000" w:rsidRPr="00000000" w14:paraId="000007A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program odnosni se na monitoring tijekom izgradnje i korištenja objekta.</w:t>
      </w:r>
    </w:p>
    <w:p w:rsidR="00000000" w:rsidDel="00000000" w:rsidP="00000000" w:rsidRDefault="00000000" w:rsidRPr="00000000" w14:paraId="000007A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A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u fazi građenja se sastoji  od monitoringa upravljanja građenjem u kontekstu poštovanja mjera zaštite okoliša, odnosno nadzora nad radom građevinskih strojeva, načinom skladištenja i postupanja sa opasnim i štetnim materijama, te nadzorom nad primjenom Plana upravljanja otpadom, a za koji je odgovoran Inženjer zaštite na radu i zaštite okoliša . Inženjer je također odgovoran i za komunikaciju sa javnošću, te će tijekom izvođenja radova kontaktirati nadležne u mjesnim zajednicama, za informaciju o eventualnim pritužbama. </w:t>
      </w:r>
    </w:p>
    <w:p w:rsidR="00000000" w:rsidDel="00000000" w:rsidP="00000000" w:rsidRDefault="00000000" w:rsidRPr="00000000" w14:paraId="000007A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građenja je u obavezi Izvođača radova.</w:t>
      </w:r>
      <w:r w:rsidDel="00000000" w:rsidR="00000000" w:rsidRPr="00000000">
        <w:rPr>
          <w:rtl w:val="0"/>
        </w:rPr>
      </w:r>
    </w:p>
    <w:p w:rsidR="00000000" w:rsidDel="00000000" w:rsidP="00000000" w:rsidRDefault="00000000" w:rsidRPr="00000000" w14:paraId="000007B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tijekom izgradnje obuhvata još i  sljedeće:</w:t>
      </w:r>
    </w:p>
    <w:p w:rsidR="00000000" w:rsidDel="00000000" w:rsidP="00000000" w:rsidRDefault="00000000" w:rsidRPr="00000000" w14:paraId="000007B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4">
      <w:pPr>
        <w:numPr>
          <w:ilvl w:val="0"/>
          <w:numId w:val="14"/>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nabavke materijala,</w:t>
      </w:r>
    </w:p>
    <w:p w:rsidR="00000000" w:rsidDel="00000000" w:rsidP="00000000" w:rsidRDefault="00000000" w:rsidRPr="00000000" w14:paraId="000007B5">
      <w:pPr>
        <w:numPr>
          <w:ilvl w:val="0"/>
          <w:numId w:val="14"/>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transporta materijala,</w:t>
      </w:r>
    </w:p>
    <w:p w:rsidR="00000000" w:rsidDel="00000000" w:rsidP="00000000" w:rsidRDefault="00000000" w:rsidRPr="00000000" w14:paraId="000007B6">
      <w:pPr>
        <w:numPr>
          <w:ilvl w:val="0"/>
          <w:numId w:val="14"/>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i stanja okoliša u zoni građenja.</w:t>
      </w:r>
    </w:p>
    <w:p w:rsidR="00000000" w:rsidDel="00000000" w:rsidP="00000000" w:rsidRDefault="00000000" w:rsidRPr="00000000" w14:paraId="000007B7">
      <w:pPr>
        <w:numPr>
          <w:ilvl w:val="0"/>
          <w:numId w:val="14"/>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neometanog i sigurnog odvijanja prometa</w:t>
      </w:r>
    </w:p>
    <w:p w:rsidR="00000000" w:rsidDel="00000000" w:rsidP="00000000" w:rsidRDefault="00000000" w:rsidRPr="00000000" w14:paraId="000007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Obaveza monitoringa kod nabavke materijala, odnosni se na inspekciju, a u svrhu provjere da li pogoni i postrojenja od kojih se vrši nabavka posjeduju zvanično odobrenje za rad. Cilj monitoringa je osigurati da su pogoni i postrojenja usklađeni sa zahtjevima okoliša, zdravlja i sigurnosti. Izvođač radova, će u postupku odabira dobavljača građevinskih materijala, zatražiti od njih da dostave važeće okolišne i druge dozvole za rad.</w:t>
      </w:r>
    </w:p>
    <w:p w:rsidR="00000000" w:rsidDel="00000000" w:rsidP="00000000" w:rsidRDefault="00000000" w:rsidRPr="00000000" w14:paraId="000007B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kod transporta materijala odnosi se na provjeru načina transporta, a provodit će ga Inženjer zaštite okoliša i zaštite na radu. Predviđene mjere (transport nakvašenog ili pokrivenog tereta) imaju za cilj smanjiti emisiju prašine pri transportu. Inženjer zaštite okoliša, će svakodnevno boraviti na gradilištu i vršiti vizualni nadzor nad transportnim vozilima.  </w:t>
      </w:r>
    </w:p>
    <w:p w:rsidR="00000000" w:rsidDel="00000000" w:rsidP="00000000" w:rsidRDefault="00000000" w:rsidRPr="00000000" w14:paraId="000007B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emisija sa gradilišta i stanja okoliša u zoni građenja  se odnosi na monitoring buke i emisija onečišćenja u vodu. Ostale vrste monitoringa odnose se na nadzor odvijanja prometa na gradilištu u svrhu sigurnosti vozila i pješaka i osiguranja alternativne prometnice, tamo gdje je to potrebno. </w:t>
      </w:r>
    </w:p>
    <w:p w:rsidR="00000000" w:rsidDel="00000000" w:rsidP="00000000" w:rsidRDefault="00000000" w:rsidRPr="00000000" w14:paraId="000007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Detaljan program monitoringa voda i buke dan je u nastavku. </w:t>
      </w:r>
    </w:p>
    <w:p w:rsidR="00000000" w:rsidDel="00000000" w:rsidP="00000000" w:rsidRDefault="00000000" w:rsidRPr="00000000" w14:paraId="000007C0">
      <w:pPr>
        <w:rPr>
          <w:rFonts w:ascii="Arial" w:cs="Arial" w:eastAsia="Arial" w:hAnsi="Arial"/>
          <w:sz w:val="22"/>
          <w:szCs w:val="22"/>
          <w:vertAlign w:val="baseline"/>
        </w:rPr>
      </w:pPr>
      <w:bookmarkStart w:colFirst="0" w:colLast="0" w:name="_19c6y18" w:id="44"/>
      <w:bookmarkEnd w:id="44"/>
      <w:r w:rsidDel="00000000" w:rsidR="00000000" w:rsidRPr="00000000">
        <w:rPr>
          <w:rtl w:val="0"/>
        </w:rPr>
      </w:r>
    </w:p>
    <w:p w:rsidR="00000000" w:rsidDel="00000000" w:rsidP="00000000" w:rsidRDefault="00000000" w:rsidRPr="00000000" w14:paraId="000007C1">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9 Program monitoringa emisija sa gradilišta</w:t>
      </w:r>
      <w:r w:rsidDel="00000000" w:rsidR="00000000" w:rsidRPr="00000000">
        <w:rPr>
          <w:rtl w:val="0"/>
        </w:rPr>
      </w:r>
    </w:p>
    <w:tbl>
      <w:tblPr>
        <w:tblStyle w:val="Table12"/>
        <w:tblW w:w="9303.0" w:type="dxa"/>
        <w:jc w:val="left"/>
        <w:tblInd w:w="0.0" w:type="dxa"/>
        <w:tblLayout w:type="fixed"/>
        <w:tblLook w:val="0000"/>
      </w:tblPr>
      <w:tblGrid>
        <w:gridCol w:w="2138"/>
        <w:gridCol w:w="1832"/>
        <w:gridCol w:w="2263"/>
        <w:gridCol w:w="1412"/>
        <w:gridCol w:w="1658"/>
        <w:tblGridChange w:id="0">
          <w:tblGrid>
            <w:gridCol w:w="2138"/>
            <w:gridCol w:w="1832"/>
            <w:gridCol w:w="2263"/>
            <w:gridCol w:w="1412"/>
            <w:gridCol w:w="1658"/>
          </w:tblGrid>
        </w:tblGridChange>
      </w:tblGrid>
      <w:tr>
        <w:trPr>
          <w:trHeight w:val="288" w:hRule="atLeast"/>
        </w:trPr>
        <w:tc>
          <w:tcPr>
            <w:vMerge w:val="restart"/>
            <w:shd w:fill="c0c0c0" w:val="clear"/>
            <w:vAlign w:val="top"/>
          </w:tcPr>
          <w:p w:rsidR="00000000" w:rsidDel="00000000" w:rsidP="00000000" w:rsidRDefault="00000000" w:rsidRPr="00000000" w14:paraId="000007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Potencijalni utjecaj</w:t>
            </w:r>
          </w:p>
        </w:tc>
        <w:tc>
          <w:tcPr>
            <w:vMerge w:val="restart"/>
            <w:shd w:fill="e0e0e0" w:val="clear"/>
            <w:vAlign w:val="top"/>
          </w:tcPr>
          <w:p w:rsidR="00000000" w:rsidDel="00000000" w:rsidP="00000000" w:rsidRDefault="00000000" w:rsidRPr="00000000" w14:paraId="000007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Koji</w:t>
            </w:r>
          </w:p>
          <w:p w:rsidR="00000000" w:rsidDel="00000000" w:rsidP="00000000" w:rsidRDefault="00000000" w:rsidRPr="00000000" w14:paraId="000007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parametri će biti pod monitoringom?</w:t>
            </w:r>
          </w:p>
        </w:tc>
        <w:tc>
          <w:tcPr>
            <w:vMerge w:val="restart"/>
            <w:shd w:fill="c0c0c0" w:val="clear"/>
            <w:vAlign w:val="top"/>
          </w:tcPr>
          <w:p w:rsidR="00000000" w:rsidDel="00000000" w:rsidP="00000000" w:rsidRDefault="00000000" w:rsidRPr="00000000" w14:paraId="000007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Gdje će se obavljati monitoring parametara?</w:t>
            </w:r>
          </w:p>
        </w:tc>
        <w:tc>
          <w:tcPr>
            <w:vMerge w:val="restart"/>
            <w:shd w:fill="e0e0e0" w:val="clear"/>
            <w:vAlign w:val="top"/>
          </w:tcPr>
          <w:p w:rsidR="00000000" w:rsidDel="00000000" w:rsidP="00000000" w:rsidRDefault="00000000" w:rsidRPr="00000000" w14:paraId="000007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Kako će se obavljati monitoring parametara</w:t>
            </w:r>
          </w:p>
        </w:tc>
        <w:tc>
          <w:tcPr>
            <w:vMerge w:val="restart"/>
            <w:shd w:fill="c0c0c0" w:val="clear"/>
            <w:vAlign w:val="top"/>
          </w:tcPr>
          <w:p w:rsidR="00000000" w:rsidDel="00000000" w:rsidP="00000000" w:rsidRDefault="00000000" w:rsidRPr="00000000" w14:paraId="000007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Kada će se obavljati monitoring parametara? (učestalo mjerenje ili konstantno)</w:t>
            </w:r>
          </w:p>
        </w:tc>
      </w:tr>
      <w:tr>
        <w:trPr>
          <w:trHeight w:val="685" w:hRule="atLeast"/>
        </w:trPr>
        <w:tc>
          <w:tcPr>
            <w:vMerge w:val="continue"/>
            <w:shd w:fill="c0c0c0" w:val="clear"/>
            <w:vAlign w:val="top"/>
          </w:tcPr>
          <w:p w:rsidR="00000000" w:rsidDel="00000000" w:rsidP="00000000" w:rsidRDefault="00000000" w:rsidRPr="00000000" w14:paraId="000007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7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7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7CD">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a) Uznemiravanje bukom ljudi, životinja i radnika </w:t>
            </w:r>
            <w:r w:rsidDel="00000000" w:rsidR="00000000" w:rsidRPr="00000000">
              <w:rPr>
                <w:rtl w:val="0"/>
              </w:rPr>
            </w:r>
          </w:p>
        </w:tc>
        <w:tc>
          <w:tcPr>
            <w:shd w:fill="e0e0e0" w:val="clear"/>
            <w:vAlign w:val="top"/>
          </w:tcPr>
          <w:p w:rsidR="00000000" w:rsidDel="00000000" w:rsidP="00000000" w:rsidRDefault="00000000" w:rsidRPr="00000000" w14:paraId="000007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nivoi buke; </w:t>
            </w:r>
          </w:p>
        </w:tc>
        <w:tc>
          <w:tcPr>
            <w:shd w:fill="c0c0c0" w:val="clear"/>
            <w:vAlign w:val="top"/>
          </w:tcPr>
          <w:p w:rsidR="00000000" w:rsidDel="00000000" w:rsidP="00000000" w:rsidRDefault="00000000" w:rsidRPr="00000000" w14:paraId="000007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 blizini sela Ruste </w:t>
            </w:r>
          </w:p>
        </w:tc>
        <w:tc>
          <w:tcPr>
            <w:shd w:fill="e0e0e0" w:val="clear"/>
            <w:vAlign w:val="top"/>
          </w:tcPr>
          <w:p w:rsidR="00000000" w:rsidDel="00000000" w:rsidP="00000000" w:rsidRDefault="00000000" w:rsidRPr="00000000" w14:paraId="000007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 skladu sa JUS U.J6.039  </w:t>
            </w:r>
          </w:p>
          <w:p w:rsidR="00000000" w:rsidDel="00000000" w:rsidP="00000000" w:rsidRDefault="00000000" w:rsidRPr="00000000" w14:paraId="000007D1">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na početku radova i po pritužbi</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D3">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b) Zagađivanje vode i zemljišta  uljima i mastima, povećanje suspendiranih materija u vodotoku, itd, a zbog neprikladnog skladištenja  materijala , odlaganja otpada, građenja u vodotoku, i sl.  </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Ukupno rastvorene suspendirane materije , Mineralna ulja </w:t>
            </w:r>
          </w:p>
          <w:p w:rsidR="00000000" w:rsidDel="00000000" w:rsidP="00000000" w:rsidRDefault="00000000" w:rsidRPr="00000000" w14:paraId="000007D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D6">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Na profilima vodotoka u zoni građenja , te na nultom profilu prije zone građenja, i završnom profilu nakon zone građenja. Dinamiku monitoringa prilagoditi dinamici građenja, odnosno na naznačenim profilima vršiti monitoring onda kada se radovi izvode u toj zoni.</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w:t>
            </w:r>
          </w:p>
          <w:p w:rsidR="00000000" w:rsidDel="00000000" w:rsidP="00000000" w:rsidRDefault="00000000" w:rsidRPr="00000000" w14:paraId="000007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Standardne fizikalno kemijske metode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jedanput mjesečno tokom gradnje i dodatno na pritužbu</w:t>
            </w:r>
          </w:p>
        </w:tc>
      </w:tr>
      <w:tr>
        <w:tc>
          <w:tcPr>
            <w:shd w:fill="c0c0c0" w:val="clear"/>
            <w:vAlign w:val="top"/>
          </w:tcPr>
          <w:p w:rsidR="00000000" w:rsidDel="00000000" w:rsidP="00000000" w:rsidRDefault="00000000" w:rsidRPr="00000000" w14:paraId="000007DB">
            <w:pPr>
              <w:rPr>
                <w:rFonts w:ascii="Arial" w:cs="Arial" w:eastAsia="Arial" w:hAnsi="Arial"/>
                <w:i w:val="0"/>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DC">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DD">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DE">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DF">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7E0">
      <w:pPr>
        <w:jc w:val="both"/>
        <w:rPr>
          <w:rFonts w:ascii="Times New Roman" w:cs="Times New Roman" w:eastAsia="Times New Roman" w:hAnsi="Times New Roman"/>
          <w:sz w:val="23"/>
          <w:szCs w:val="23"/>
          <w:vertAlign w:val="baseline"/>
        </w:rPr>
      </w:pPr>
      <w:r w:rsidDel="00000000" w:rsidR="00000000" w:rsidRPr="00000000">
        <w:rPr>
          <w:rtl w:val="0"/>
        </w:rPr>
      </w:r>
    </w:p>
    <w:p w:rsidR="00000000" w:rsidDel="00000000" w:rsidP="00000000" w:rsidRDefault="00000000" w:rsidRPr="00000000" w14:paraId="000007E1">
      <w:pPr>
        <w:jc w:val="both"/>
        <w:rPr>
          <w:rFonts w:ascii="Times New Roman" w:cs="Times New Roman" w:eastAsia="Times New Roman" w:hAnsi="Times New Roman"/>
          <w:sz w:val="23"/>
          <w:szCs w:val="23"/>
          <w:vertAlign w:val="baseline"/>
        </w:rPr>
        <w:sectPr>
          <w:type w:val="nextPage"/>
          <w:pgSz w:h="16834" w:w="11909"/>
          <w:pgMar w:bottom="1411" w:top="1411" w:left="1411" w:right="1411" w:header="720" w:footer="720"/>
          <w:cols w:equalWidth="0"/>
        </w:sectPr>
      </w:pPr>
      <w:r w:rsidDel="00000000" w:rsidR="00000000" w:rsidRPr="00000000">
        <w:rPr>
          <w:rtl w:val="0"/>
        </w:rPr>
      </w:r>
    </w:p>
    <w:bookmarkStart w:colFirst="0" w:colLast="0" w:name="3tbugp1" w:id="45"/>
    <w:bookmarkEnd w:id="45"/>
    <w:p w:rsidR="00000000" w:rsidDel="00000000" w:rsidP="00000000" w:rsidRDefault="00000000" w:rsidRPr="00000000" w14:paraId="000007E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dinamiku obavljanja monitoringa emisija prilagoditi dinamici građenja, posebno kada je riječ o buci. Monitoring će se vršiti u zoni izvođenja građevinskih radova i na nultim tačkama. </w:t>
      </w:r>
    </w:p>
    <w:p w:rsidR="00000000" w:rsidDel="00000000" w:rsidP="00000000" w:rsidRDefault="00000000" w:rsidRPr="00000000" w14:paraId="000007E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usklađeni plan monitoringa dostaviti Ugovornom organu na odobravanje.</w:t>
      </w:r>
    </w:p>
    <w:p w:rsidR="00000000" w:rsidDel="00000000" w:rsidP="00000000" w:rsidRDefault="00000000" w:rsidRPr="00000000" w14:paraId="000007E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7">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w:t>
      </w:r>
      <w:r w:rsidDel="00000000" w:rsidR="00000000" w:rsidRPr="00000000">
        <w:rPr>
          <w:rFonts w:ascii="Arial" w:cs="Arial" w:eastAsia="Arial" w:hAnsi="Arial"/>
          <w:sz w:val="22"/>
          <w:szCs w:val="22"/>
          <w:vertAlign w:val="baseline"/>
          <w:rtl w:val="0"/>
        </w:rPr>
        <w:t xml:space="preserve"> obuhvata kontrolu ispuštanja zahtijevanog biološkog minimuma. </w:t>
      </w:r>
    </w:p>
    <w:p w:rsidR="00000000" w:rsidDel="00000000" w:rsidP="00000000" w:rsidRDefault="00000000" w:rsidRPr="00000000" w14:paraId="000007E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9">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 je u obavezi Investitora. </w:t>
      </w:r>
      <w:r w:rsidDel="00000000" w:rsidR="00000000" w:rsidRPr="00000000">
        <w:rPr>
          <w:rtl w:val="0"/>
        </w:rPr>
      </w:r>
    </w:p>
    <w:p w:rsidR="00000000" w:rsidDel="00000000" w:rsidP="00000000" w:rsidRDefault="00000000" w:rsidRPr="00000000" w14:paraId="000007E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Ovaj monitoring obuhvata kontrolu ispuštanja zahtijevanog biološkog minimuma, neposredno nizvodno od preliva (kontrolni profil). </w:t>
      </w:r>
    </w:p>
    <w:p w:rsidR="00000000" w:rsidDel="00000000" w:rsidP="00000000" w:rsidRDefault="00000000" w:rsidRPr="00000000" w14:paraId="000007E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Investitor je dužan izbaždariti kontrolni profil, opremljen vodomjernom letvom i limnigrafom, u cilju uspostavljanja Q-H krivulje za kontrolni profil, te podnositi redovite izvještaje nadležnom ministarstvu za okoliš, te Agenciji za vodno područje slivova Jadranskog mora. </w:t>
      </w:r>
    </w:p>
    <w:p w:rsidR="00000000" w:rsidDel="00000000" w:rsidP="00000000" w:rsidRDefault="00000000" w:rsidRPr="00000000" w14:paraId="000007E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F">
      <w:pPr>
        <w:jc w:val="both"/>
        <w:rPr>
          <w:rFonts w:ascii="Arial" w:cs="Arial" w:eastAsia="Arial" w:hAnsi="Arial"/>
          <w:sz w:val="22"/>
          <w:szCs w:val="22"/>
          <w:vertAlign w:val="baseline"/>
        </w:rPr>
      </w:pPr>
      <w:bookmarkStart w:colFirst="0" w:colLast="0" w:name="_28h4qwu" w:id="46"/>
      <w:bookmarkEnd w:id="46"/>
      <w:r w:rsidDel="00000000" w:rsidR="00000000" w:rsidRPr="00000000">
        <w:rPr>
          <w:rtl w:val="0"/>
        </w:rPr>
      </w:r>
    </w:p>
    <w:p w:rsidR="00000000" w:rsidDel="00000000" w:rsidP="00000000" w:rsidRDefault="00000000" w:rsidRPr="00000000" w14:paraId="000007F0">
      <w:pPr>
        <w:pStyle w:val="Heading1"/>
        <w:numPr>
          <w:ilvl w:val="0"/>
          <w:numId w:val="6"/>
        </w:numPr>
        <w:tabs>
          <w:tab w:val="left" w:pos="1701"/>
        </w:tabs>
        <w:ind w:left="432" w:hanging="432"/>
        <w:rPr/>
      </w:pPr>
      <w:r w:rsidDel="00000000" w:rsidR="00000000" w:rsidRPr="00000000">
        <w:rPr>
          <w:b w:val="1"/>
          <w:vertAlign w:val="baseline"/>
          <w:rtl w:val="0"/>
        </w:rPr>
        <w:t xml:space="preserve">NAZNAKE POTEŠKOĆA KOD IZRADE STUDIJE UTJECAJA NA OKOLIŠ</w:t>
      </w:r>
      <w:r w:rsidDel="00000000" w:rsidR="00000000" w:rsidRPr="00000000">
        <w:rPr>
          <w:rtl w:val="0"/>
        </w:rPr>
      </w:r>
    </w:p>
    <w:p w:rsidR="00000000" w:rsidDel="00000000" w:rsidP="00000000" w:rsidRDefault="00000000" w:rsidRPr="00000000" w14:paraId="000007F1">
      <w:pPr>
        <w:rPr>
          <w:vertAlign w:val="baseline"/>
        </w:rPr>
      </w:pPr>
      <w:r w:rsidDel="00000000" w:rsidR="00000000" w:rsidRPr="00000000">
        <w:rPr>
          <w:rtl w:val="0"/>
        </w:rPr>
      </w:r>
    </w:p>
    <w:p w:rsidR="00000000" w:rsidDel="00000000" w:rsidP="00000000" w:rsidRDefault="00000000" w:rsidRPr="00000000" w14:paraId="000007F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Rješenju o izradi Studije utjecaja na okoliš, koje je izdalo Federalno ministarstvo okoliša i turizma u martu 2009. godine za Male hidroelektrane na rijeci Neretvici, navedeno je da se u Studiji utjecaja na okoliš uzme u obzir mišljenje Ekološkog udruženja „Eko Zeleni“ Konjic.</w:t>
      </w:r>
    </w:p>
    <w:p w:rsidR="00000000" w:rsidDel="00000000" w:rsidP="00000000" w:rsidRDefault="00000000" w:rsidRPr="00000000" w14:paraId="000007F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Obrađivači Studije, u namjeri da obrade ovaj zahtjev, tražili su od Naručioca Studije, da im se dostavi ovo Mišljenje. Međutim, Naručialac je izjavio da od Ministarstva nikada nije dobio ovo Mišljenje. U cilju obrade ovog zahtjeva, Obrađivači Studije su kontaktirali Ekološko udruženje „Eko Zeleni“ Konjic. Iz ovog Udruženja, gosp. Variščić Amir je izjavio da njihovo udruženje nikada nije poslalo mišljenje Federalnom ministarstvu okoliša i turizma za MHE na rijeci Neretvici. Naime, Ekološko udruženje je poslalo mišljenje za projekt Hidroelektrane Tršanica na istoimenoj rijeci. Stoga, ova primjedba iz Rješenja o izradi Studije nije razmatrana u Studiji.</w:t>
      </w:r>
    </w:p>
    <w:p w:rsidR="00000000" w:rsidDel="00000000" w:rsidP="00000000" w:rsidRDefault="00000000" w:rsidRPr="00000000" w14:paraId="000007F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6">
      <w:pPr>
        <w:pStyle w:val="Heading1"/>
        <w:numPr>
          <w:ilvl w:val="0"/>
          <w:numId w:val="6"/>
        </w:numPr>
        <w:tabs>
          <w:tab w:val="left" w:pos="1701"/>
        </w:tabs>
        <w:ind w:left="432" w:hanging="432"/>
        <w:rPr/>
      </w:pPr>
      <w:bookmarkStart w:colFirst="0" w:colLast="0" w:name="_nmf14n" w:id="47"/>
      <w:bookmarkEnd w:id="47"/>
      <w:r w:rsidDel="00000000" w:rsidR="00000000" w:rsidRPr="00000000">
        <w:rPr>
          <w:b w:val="1"/>
          <w:vertAlign w:val="baseline"/>
          <w:rtl w:val="0"/>
        </w:rPr>
        <w:t xml:space="preserve"> ZAKLJUČAK</w:t>
      </w:r>
      <w:r w:rsidDel="00000000" w:rsidR="00000000" w:rsidRPr="00000000">
        <w:rPr>
          <w:rtl w:val="0"/>
        </w:rPr>
      </w:r>
    </w:p>
    <w:p w:rsidR="00000000" w:rsidDel="00000000" w:rsidP="00000000" w:rsidRDefault="00000000" w:rsidRPr="00000000" w14:paraId="000007F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F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Srijanski most, kao i mjere kojima se negativni utjecaji mogu spriječiti odnosno ublažiti. </w:t>
      </w:r>
    </w:p>
    <w:p w:rsidR="00000000" w:rsidDel="00000000" w:rsidP="00000000" w:rsidRDefault="00000000" w:rsidRPr="00000000" w14:paraId="000007F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7F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7F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7F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0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80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0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8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0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navedene mjere, zahtijevaju promjenu projektnih rješenja, predlaže se da se u postupku odobravanja Studije ili u postupku izdavanja Rješenja o okolišnoj dozvoli, propiše obaveza usuglašavanja projektne dokumentacije prije pokretanja upravnog postupka za urbanističku suglasnost. </w:t>
      </w:r>
    </w:p>
    <w:p w:rsidR="00000000" w:rsidDel="00000000" w:rsidP="00000000" w:rsidRDefault="00000000" w:rsidRPr="00000000" w14:paraId="000008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06">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Lista aneksa</w:t>
      </w:r>
      <w:r w:rsidDel="00000000" w:rsidR="00000000" w:rsidRPr="00000000">
        <w:rPr>
          <w:rtl w:val="0"/>
        </w:rPr>
      </w:r>
    </w:p>
    <w:p w:rsidR="00000000" w:rsidDel="00000000" w:rsidP="00000000" w:rsidRDefault="00000000" w:rsidRPr="00000000" w14:paraId="000008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0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 Situacijski prikaz MHE Ruste</w:t>
      </w:r>
    </w:p>
    <w:p w:rsidR="00000000" w:rsidDel="00000000" w:rsidP="00000000" w:rsidRDefault="00000000" w:rsidRPr="00000000" w14:paraId="0000080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2 Situacijski prikaz svih MHE </w:t>
      </w:r>
    </w:p>
    <w:p w:rsidR="00000000" w:rsidDel="00000000" w:rsidP="00000000" w:rsidRDefault="00000000" w:rsidRPr="00000000" w14:paraId="0000080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3 Izvod iz prostornog plana</w:t>
      </w:r>
    </w:p>
    <w:p w:rsidR="00000000" w:rsidDel="00000000" w:rsidP="00000000" w:rsidRDefault="00000000" w:rsidRPr="00000000" w14:paraId="0000080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4 Situacijski prikaz vodozahvata</w:t>
      </w:r>
    </w:p>
    <w:p w:rsidR="00000000" w:rsidDel="00000000" w:rsidP="00000000" w:rsidRDefault="00000000" w:rsidRPr="00000000" w14:paraId="0000080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5 Vodozahvat sa taložnicom-preljev za biološki minimum </w:t>
      </w:r>
    </w:p>
    <w:p w:rsidR="00000000" w:rsidDel="00000000" w:rsidP="00000000" w:rsidRDefault="00000000" w:rsidRPr="00000000" w14:paraId="0000080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6 Situacijski prikaz strojare</w:t>
      </w:r>
    </w:p>
    <w:p w:rsidR="00000000" w:rsidDel="00000000" w:rsidP="00000000" w:rsidRDefault="00000000" w:rsidRPr="00000000" w14:paraId="0000080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7 Geološka karta</w:t>
      </w:r>
    </w:p>
    <w:p w:rsidR="00000000" w:rsidDel="00000000" w:rsidP="00000000" w:rsidRDefault="00000000" w:rsidRPr="00000000" w14:paraId="0000080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8 Hidrogeološka karta</w:t>
      </w:r>
    </w:p>
    <w:p w:rsidR="00000000" w:rsidDel="00000000" w:rsidP="00000000" w:rsidRDefault="00000000" w:rsidRPr="00000000" w14:paraId="0000081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9 Smjernice o obavezama izvođača tijekom izvođenja radova</w:t>
      </w:r>
    </w:p>
    <w:p w:rsidR="00000000" w:rsidDel="00000000" w:rsidP="00000000" w:rsidRDefault="00000000" w:rsidRPr="00000000" w14:paraId="0000081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10 Kumulativni utjecaji na okoliš 15 MHE u slivu rijeke Neretvice </w:t>
      </w:r>
    </w:p>
    <w:p w:rsidR="00000000" w:rsidDel="00000000" w:rsidP="00000000" w:rsidRDefault="00000000" w:rsidRPr="00000000" w14:paraId="0000081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11 Vodoprivredni uslovi, ref: 11-05-27-42-2/07, 27.12.2007</w:t>
      </w:r>
    </w:p>
    <w:p w:rsidR="00000000" w:rsidDel="00000000" w:rsidP="00000000" w:rsidRDefault="00000000" w:rsidRPr="00000000" w14:paraId="00000813">
      <w:pPr>
        <w:jc w:val="both"/>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1 Situacijski prikaz MHE Ruste</w:t>
      </w:r>
      <w:r w:rsidDel="00000000" w:rsidR="00000000" w:rsidRPr="00000000">
        <w:rPr>
          <w:rtl w:val="0"/>
        </w:rPr>
      </w:r>
    </w:p>
    <w:p w:rsidR="00000000" w:rsidDel="00000000" w:rsidP="00000000" w:rsidRDefault="00000000" w:rsidRPr="00000000" w14:paraId="00000814">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5">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2 Situacijski prikaz svih MHE </w:t>
      </w:r>
      <w:r w:rsidDel="00000000" w:rsidR="00000000" w:rsidRPr="00000000">
        <w:rPr>
          <w:rtl w:val="0"/>
        </w:rPr>
      </w:r>
    </w:p>
    <w:p w:rsidR="00000000" w:rsidDel="00000000" w:rsidP="00000000" w:rsidRDefault="00000000" w:rsidRPr="00000000" w14:paraId="00000816">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7">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3 Izvod iz prostornog plana</w:t>
      </w:r>
      <w:r w:rsidDel="00000000" w:rsidR="00000000" w:rsidRPr="00000000">
        <w:rPr>
          <w:rtl w:val="0"/>
        </w:rPr>
      </w:r>
    </w:p>
    <w:p w:rsidR="00000000" w:rsidDel="00000000" w:rsidP="00000000" w:rsidRDefault="00000000" w:rsidRPr="00000000" w14:paraId="00000818">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9">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4 Situacijski prikaz vodozahvata</w:t>
      </w:r>
      <w:r w:rsidDel="00000000" w:rsidR="00000000" w:rsidRPr="00000000">
        <w:rPr>
          <w:rtl w:val="0"/>
        </w:rPr>
      </w:r>
    </w:p>
    <w:p w:rsidR="00000000" w:rsidDel="00000000" w:rsidP="00000000" w:rsidRDefault="00000000" w:rsidRPr="00000000" w14:paraId="0000081A">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B">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5 Vodozahvat sa taložnicom - preljev za biološki minimum </w:t>
      </w:r>
      <w:r w:rsidDel="00000000" w:rsidR="00000000" w:rsidRPr="00000000">
        <w:rPr>
          <w:rtl w:val="0"/>
        </w:rPr>
      </w:r>
    </w:p>
    <w:p w:rsidR="00000000" w:rsidDel="00000000" w:rsidP="00000000" w:rsidRDefault="00000000" w:rsidRPr="00000000" w14:paraId="0000081C">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D">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6 Situacijski prikaz strojare</w:t>
      </w:r>
      <w:r w:rsidDel="00000000" w:rsidR="00000000" w:rsidRPr="00000000">
        <w:rPr>
          <w:rtl w:val="0"/>
        </w:rPr>
      </w:r>
    </w:p>
    <w:p w:rsidR="00000000" w:rsidDel="00000000" w:rsidP="00000000" w:rsidRDefault="00000000" w:rsidRPr="00000000" w14:paraId="0000081E">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F">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7 Geološka karta</w:t>
      </w:r>
      <w:r w:rsidDel="00000000" w:rsidR="00000000" w:rsidRPr="00000000">
        <w:rPr>
          <w:rtl w:val="0"/>
        </w:rPr>
      </w:r>
    </w:p>
    <w:p w:rsidR="00000000" w:rsidDel="00000000" w:rsidP="00000000" w:rsidRDefault="00000000" w:rsidRPr="00000000" w14:paraId="00000820">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21">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8 Hidrogeološka karta</w:t>
      </w:r>
      <w:r w:rsidDel="00000000" w:rsidR="00000000" w:rsidRPr="00000000">
        <w:rPr>
          <w:rtl w:val="0"/>
        </w:rPr>
      </w:r>
    </w:p>
    <w:p w:rsidR="00000000" w:rsidDel="00000000" w:rsidP="00000000" w:rsidRDefault="00000000" w:rsidRPr="00000000" w14:paraId="0000082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2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3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5">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9 Smjernice o obavezama izvođača tijekom izvođenja radova</w:t>
      </w:r>
      <w:r w:rsidDel="00000000" w:rsidR="00000000" w:rsidRPr="00000000">
        <w:rPr>
          <w:rtl w:val="0"/>
        </w:rPr>
      </w:r>
    </w:p>
    <w:p w:rsidR="00000000" w:rsidDel="00000000" w:rsidP="00000000" w:rsidRDefault="00000000" w:rsidRPr="00000000" w14:paraId="0000084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5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Prije nego započne građenje, Izvođač radova je dužan uraditi </w:t>
      </w:r>
      <w:r w:rsidDel="00000000" w:rsidR="00000000" w:rsidRPr="00000000">
        <w:rPr>
          <w:rFonts w:ascii="Arial" w:cs="Arial" w:eastAsia="Arial" w:hAnsi="Arial"/>
          <w:b w:val="1"/>
          <w:sz w:val="22"/>
          <w:szCs w:val="22"/>
          <w:u w:val="single"/>
          <w:vertAlign w:val="baseline"/>
          <w:rtl w:val="0"/>
        </w:rPr>
        <w:t xml:space="preserve">Plan upravljanja gradilištem</w:t>
      </w:r>
      <w:r w:rsidDel="00000000" w:rsidR="00000000" w:rsidRPr="00000000">
        <w:rPr>
          <w:rFonts w:ascii="Arial" w:cs="Arial" w:eastAsia="Arial" w:hAnsi="Arial"/>
          <w:sz w:val="22"/>
          <w:szCs w:val="22"/>
          <w:vertAlign w:val="baseline"/>
          <w:rtl w:val="0"/>
        </w:rPr>
        <w:t xml:space="preserve">, prema Uredbi o uređenju gradilišta, obaveznoj dokumentaciji na gradilištu i sudionicima u građenju (Službene novine F BiH 48/09). </w:t>
      </w:r>
    </w:p>
    <w:p w:rsidR="00000000" w:rsidDel="00000000" w:rsidP="00000000" w:rsidRDefault="00000000" w:rsidRPr="00000000" w14:paraId="0000086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6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Sastavni dio ovog Plana je Elaborat zaštite okoliša, u koji je </w:t>
      </w:r>
      <w:r w:rsidDel="00000000" w:rsidR="00000000" w:rsidRPr="00000000">
        <w:rPr>
          <w:rFonts w:ascii="Arial" w:cs="Arial" w:eastAsia="Arial" w:hAnsi="Arial"/>
          <w:sz w:val="22"/>
          <w:szCs w:val="22"/>
          <w:u w:val="single"/>
          <w:vertAlign w:val="baseline"/>
          <w:rtl w:val="0"/>
        </w:rPr>
        <w:t xml:space="preserve">Izvođač </w:t>
      </w:r>
      <w:r w:rsidDel="00000000" w:rsidR="00000000" w:rsidRPr="00000000">
        <w:rPr>
          <w:rFonts w:ascii="Arial" w:cs="Arial" w:eastAsia="Arial" w:hAnsi="Arial"/>
          <w:b w:val="1"/>
          <w:sz w:val="22"/>
          <w:szCs w:val="22"/>
          <w:u w:val="single"/>
          <w:vertAlign w:val="baseline"/>
          <w:rtl w:val="0"/>
        </w:rPr>
        <w:t xml:space="preserve">dužan</w:t>
      </w:r>
      <w:r w:rsidDel="00000000" w:rsidR="00000000" w:rsidRPr="00000000">
        <w:rPr>
          <w:rFonts w:ascii="Arial" w:cs="Arial" w:eastAsia="Arial" w:hAnsi="Arial"/>
          <w:sz w:val="22"/>
          <w:szCs w:val="22"/>
          <w:u w:val="single"/>
          <w:vertAlign w:val="baseline"/>
          <w:rtl w:val="0"/>
        </w:rPr>
        <w:t xml:space="preserve"> da uključi sljedeće</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86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6D">
      <w:pPr>
        <w:numPr>
          <w:ilvl w:val="0"/>
          <w:numId w:val="1"/>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Mjere zaštite okoliša tijekom gradnje MHE, definirane u Studiji utjecaja na okoliš (Poglavlje 4. ) i okolinskoj dozvoli </w:t>
      </w:r>
      <w:r w:rsidDel="00000000" w:rsidR="00000000" w:rsidRPr="00000000">
        <w:rPr>
          <w:rtl w:val="0"/>
        </w:rPr>
      </w:r>
    </w:p>
    <w:p w:rsidR="00000000" w:rsidDel="00000000" w:rsidP="00000000" w:rsidRDefault="00000000" w:rsidRPr="00000000" w14:paraId="0000086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F">
      <w:pPr>
        <w:numPr>
          <w:ilvl w:val="0"/>
          <w:numId w:val="1"/>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Opći zahtjevi:</w:t>
      </w:r>
      <w:r w:rsidDel="00000000" w:rsidR="00000000" w:rsidRPr="00000000">
        <w:rPr>
          <w:rtl w:val="0"/>
        </w:rPr>
      </w:r>
    </w:p>
    <w:p w:rsidR="00000000" w:rsidDel="00000000" w:rsidP="00000000" w:rsidRDefault="00000000" w:rsidRPr="00000000" w14:paraId="0000087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1">
      <w:pPr>
        <w:spacing w:after="144" w:before="144" w:lineRule="auto"/>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Opći zahtjev u pogledu zaštite okoliša:</w:t>
      </w:r>
      <w:r w:rsidDel="00000000" w:rsidR="00000000" w:rsidRPr="00000000">
        <w:rPr>
          <w:rtl w:val="0"/>
        </w:rPr>
      </w:r>
    </w:p>
    <w:p w:rsidR="00000000" w:rsidDel="00000000" w:rsidP="00000000" w:rsidRDefault="00000000" w:rsidRPr="00000000" w14:paraId="00000872">
      <w:pPr>
        <w:numPr>
          <w:ilvl w:val="0"/>
          <w:numId w:val="16"/>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Izvođači građevinskih radova će biti ugovorom obavezani da slijede prakse dobrog ekološkog građenja tokom svih aktivnosti izvođenja građevinskih radova i da na minimum svedu štetu na vegetaciji, zemljištu, podzemnim vodama, površinskim vodama, pejzažu kao i uznemiravanje naselja i lokalnih komunikacija.</w:t>
      </w:r>
    </w:p>
    <w:p w:rsidR="00000000" w:rsidDel="00000000" w:rsidP="00000000" w:rsidRDefault="00000000" w:rsidRPr="00000000" w14:paraId="00000873">
      <w:pPr>
        <w:numPr>
          <w:ilvl w:val="0"/>
          <w:numId w:val="16"/>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Primjena mjera zaštite okoliša i ublažavanja negativnih efekata te monitoring će se odvijati paralelno sa fizičkim aktivnostima. Oni će početi u vrijeme kada se radnici, oprema i/ili materijal presele na gradilišta, i završiti se kada se posao završi i svi radnici, oprema i/ili materijali napuste gradilišta, te se sav posao završi na određenoj lokaciji.</w:t>
      </w:r>
    </w:p>
    <w:p w:rsidR="00000000" w:rsidDel="00000000" w:rsidP="00000000" w:rsidRDefault="00000000" w:rsidRPr="00000000" w14:paraId="00000874">
      <w:pPr>
        <w:numPr>
          <w:ilvl w:val="0"/>
          <w:numId w:val="16"/>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Mjere koje mora primijeniti izvođač radova odnose se na strogo pridržavanje reda, discipline i profesionalne odgovornosti svih zaposlenih na gradilištima i radilištima; rad, zadržavanje i boravak isključivo unutar zone izvođenja radova (unutar ograde) te izbjegavanje povređivanje posjeda, imovine i ljetine lokalnog stanovništva. Pored svega, potrebno je na nivou generalnog izvođača ostvariti kontakt sa predstavnicima lokalnog stanovništva (savjet mjesne zajednice) i održavati redovitu komunikaciju – sa ciljem razmjene informacija ili rješavanja eventualnih sporova (proisteklih iz povrede prava vlasništva, nastale štete pri izvođenju radova i sl.)</w:t>
      </w:r>
    </w:p>
    <w:p w:rsidR="00000000" w:rsidDel="00000000" w:rsidP="00000000" w:rsidRDefault="00000000" w:rsidRPr="00000000" w14:paraId="00000875">
      <w:pPr>
        <w:spacing w:after="144" w:before="144" w:lineRule="auto"/>
        <w:rPr>
          <w:vertAlign w:val="baseline"/>
        </w:rPr>
      </w:pPr>
      <w:r w:rsidDel="00000000" w:rsidR="00000000" w:rsidRPr="00000000">
        <w:rPr>
          <w:rFonts w:ascii="Arial" w:cs="Arial" w:eastAsia="Arial" w:hAnsi="Arial"/>
          <w:b w:val="1"/>
          <w:i w:val="1"/>
          <w:sz w:val="22"/>
          <w:szCs w:val="22"/>
          <w:vertAlign w:val="baseline"/>
          <w:rtl w:val="0"/>
        </w:rPr>
        <w:t xml:space="preserve">Opće mjere koje se odnose na završetak radova:</w:t>
        <w:br w:type="textWrapping"/>
      </w:r>
      <w:r w:rsidDel="00000000" w:rsidR="00000000" w:rsidRPr="00000000">
        <w:rPr>
          <w:rtl w:val="0"/>
        </w:rPr>
      </w:r>
    </w:p>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zone izvođenja radova – izvršenje svih predviđenih radova (projektom predviđenih građevinskih radova i hortikulture), uz dodatno uklanjanje preostalih građevina (temelja) otpada, i svih drugih tragova izvođenja radova (preostali materijal i šut, oznake, ograde i sl.)</w:t>
      </w:r>
    </w:p>
    <w:p w:rsidR="00000000" w:rsidDel="00000000" w:rsidP="00000000" w:rsidRDefault="00000000" w:rsidRPr="00000000" w14:paraId="0000087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posebnih lokacija koje su korištene kao gradilišta i radilišta: evakuacija svih privremenih objekata i njihovih temelja; vađenje / demontaža svih privremenih instalacija (el struja, voda, kanalizacija) i opreme (taložnici, prečistači); uklanjanje svih privremenih saobraćajnica i platoa, skidanje ograde, obavještenja i znakova; prikupljanje preostalog otpada; hortikulturno uređenje oslobođenih površina – prema projektu hortikulture.</w:t>
      </w:r>
    </w:p>
    <w:p w:rsidR="00000000" w:rsidDel="00000000" w:rsidP="00000000" w:rsidRDefault="00000000" w:rsidRPr="00000000" w14:paraId="0000087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B">
      <w:pPr>
        <w:jc w:val="both"/>
        <w:rPr>
          <w:rFonts w:ascii="Arial" w:cs="Arial" w:eastAsia="Arial" w:hAnsi="Arial"/>
          <w:b w:val="0"/>
          <w:i w:val="0"/>
          <w:sz w:val="22"/>
          <w:szCs w:val="22"/>
          <w:vertAlign w:val="baseline"/>
        </w:rPr>
      </w:pPr>
      <w:r w:rsidDel="00000000" w:rsidR="00000000" w:rsidRPr="00000000">
        <w:rPr>
          <w:rtl w:val="0"/>
        </w:rPr>
      </w:r>
    </w:p>
    <w:p w:rsidR="00000000" w:rsidDel="00000000" w:rsidP="00000000" w:rsidRDefault="00000000" w:rsidRPr="00000000" w14:paraId="0000087C">
      <w:pPr>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Opće mjere koje se odnose na promet:</w:t>
      </w:r>
      <w:r w:rsidDel="00000000" w:rsidR="00000000" w:rsidRPr="00000000">
        <w:rPr>
          <w:rtl w:val="0"/>
        </w:rPr>
      </w:r>
    </w:p>
    <w:p w:rsidR="00000000" w:rsidDel="00000000" w:rsidP="00000000" w:rsidRDefault="00000000" w:rsidRPr="00000000" w14:paraId="0000087D">
      <w:pPr>
        <w:spacing w:after="144" w:before="144"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E">
      <w:pPr>
        <w:numPr>
          <w:ilvl w:val="0"/>
          <w:numId w:val="20"/>
        </w:numPr>
        <w:spacing w:after="144" w:before="144" w:lineRule="auto"/>
        <w:ind w:left="720" w:hanging="720"/>
        <w:jc w:val="both"/>
        <w:rPr>
          <w:sz w:val="22"/>
          <w:szCs w:val="22"/>
        </w:rPr>
      </w:pPr>
      <w:r w:rsidDel="00000000" w:rsidR="00000000" w:rsidRPr="00000000">
        <w:rPr>
          <w:rFonts w:ascii="Arial" w:cs="Arial" w:eastAsia="Arial" w:hAnsi="Arial"/>
          <w:sz w:val="22"/>
          <w:szCs w:val="22"/>
          <w:vertAlign w:val="baseline"/>
          <w:rtl w:val="0"/>
        </w:rPr>
        <w:t xml:space="preserve">Izvođač je dužan provoditi mjere organizacije privremenog režima prometa, mjere sigurnosti i stalnu kontrolu za vrijeme trajanja ugovora. Mjere moraju podlijegati prethodnoj suglasnosti Nadzornog inženjera, i nadležnih organa koji upravljaju prometnicama. Mjere upravljanja sigurnošću prometa trebaju uključivati odgovarajuću horizontalnu i vertikalnu signalizaciju za vrijeme izvođenja radova na sanaciji. </w:t>
      </w:r>
    </w:p>
    <w:p w:rsidR="00000000" w:rsidDel="00000000" w:rsidP="00000000" w:rsidRDefault="00000000" w:rsidRPr="00000000" w14:paraId="0000087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Treba imenovati stalno zaposleno osoblje Izvođača koje bi se bavilo prometnom sigurnošću i bilo bi odgovorno za provođenje mjera sigurnosti prometa i za provedbu prometnih mjera kao što je propisano u domaćim zakonima</w:t>
      </w:r>
    </w:p>
    <w:p w:rsidR="00000000" w:rsidDel="00000000" w:rsidP="00000000" w:rsidRDefault="00000000" w:rsidRPr="00000000" w14:paraId="0000088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Prije početka radova Izvođač je dužan angažirati sudskog vještaka da utvrdi realno stanje prometnica</w:t>
      </w:r>
    </w:p>
    <w:p w:rsidR="00000000" w:rsidDel="00000000" w:rsidP="00000000" w:rsidRDefault="00000000" w:rsidRPr="00000000" w14:paraId="0000088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Troškove sanaciju nastalih šteta na prometnicama nastalih za vrijeme građenja i od strane Izvođača, snosi Izvođač radova.</w:t>
      </w:r>
    </w:p>
    <w:p w:rsidR="00000000" w:rsidDel="00000000" w:rsidP="00000000" w:rsidRDefault="00000000" w:rsidRPr="00000000" w14:paraId="0000088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3">
      <w:pPr>
        <w:numPr>
          <w:ilvl w:val="0"/>
          <w:numId w:val="1"/>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izradu procedura za slučaj istjecanja goriva i maziva</w:t>
      </w:r>
      <w:r w:rsidDel="00000000" w:rsidR="00000000" w:rsidRPr="00000000">
        <w:rPr>
          <w:rtl w:val="0"/>
        </w:rPr>
      </w:r>
    </w:p>
    <w:p w:rsidR="00000000" w:rsidDel="00000000" w:rsidP="00000000" w:rsidRDefault="00000000" w:rsidRPr="00000000" w14:paraId="0000088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85">
      <w:pPr>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Izvođač je dužan prije izvođenja radova </w:t>
      </w:r>
      <w:r w:rsidDel="00000000" w:rsidR="00000000" w:rsidRPr="00000000">
        <w:rPr>
          <w:rFonts w:ascii="Arial" w:cs="Arial" w:eastAsia="Arial" w:hAnsi="Arial"/>
          <w:b w:val="1"/>
          <w:sz w:val="22"/>
          <w:szCs w:val="22"/>
          <w:vertAlign w:val="baseline"/>
          <w:rtl w:val="0"/>
        </w:rPr>
        <w:t xml:space="preserve">izraditi Procedure za slučaj isticanja goriva i maziva.</w:t>
      </w:r>
      <w:r w:rsidDel="00000000" w:rsidR="00000000" w:rsidRPr="00000000">
        <w:rPr>
          <w:rtl w:val="0"/>
        </w:rPr>
      </w:r>
    </w:p>
    <w:p w:rsidR="00000000" w:rsidDel="00000000" w:rsidP="00000000" w:rsidRDefault="00000000" w:rsidRPr="00000000" w14:paraId="0000088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Procedurama je potrebno definirati načine postupanja i odgovornosti za provedbu hitnog čišćenja u slučaju nepredviđenog isticanja ili curenja goriva, ulja hemikalija ili drugih otrovnih supstanci. </w:t>
      </w:r>
    </w:p>
    <w:p w:rsidR="00000000" w:rsidDel="00000000" w:rsidP="00000000" w:rsidRDefault="00000000" w:rsidRPr="00000000" w14:paraId="0000088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Procedure treba da sadrže najmanje elemente:</w:t>
      </w:r>
    </w:p>
    <w:p w:rsidR="00000000" w:rsidDel="00000000" w:rsidP="00000000" w:rsidRDefault="00000000" w:rsidRPr="00000000" w14:paraId="0000088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B">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Timove za reagiranje u slučaju isticanja sa jasno definiranim dužnostima i odgovornostima,</w:t>
      </w:r>
    </w:p>
    <w:p w:rsidR="00000000" w:rsidDel="00000000" w:rsidP="00000000" w:rsidRDefault="00000000" w:rsidRPr="00000000" w14:paraId="0000088C">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Osobu zaduženu za čuvanje i održavanje opreme (materijala za apsorbiranje, jastučića za upijanje, pumpi, kanti i rezervoara za sakupljanje, poluge i konopci) i mjesta skladištenja opreme na gradilištu. Svaka tehnička baza biti će opremljena spremnikom sa pilotom ili drugim apsorpcionim materijalom, lopatama za posipanje, i posebnom posudom za odlaganje apsorpcionog materijala nakon upijanja ulja i masti. Planom upravljanja otpadom ovaj otpad je prepoznat kao opasni. </w:t>
      </w:r>
    </w:p>
    <w:p w:rsidR="00000000" w:rsidDel="00000000" w:rsidP="00000000" w:rsidRDefault="00000000" w:rsidRPr="00000000" w14:paraId="0000088D">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Procedure za sigurno otklanjanje i odstranjivanje zagađenih materijala sakupljenih iz prosute mrlje.</w:t>
      </w:r>
    </w:p>
    <w:p w:rsidR="00000000" w:rsidDel="00000000" w:rsidP="00000000" w:rsidRDefault="00000000" w:rsidRPr="00000000" w14:paraId="0000088E">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Procedure izvještavanja o isticanju koji uključuje osiguranje informacija nadležnim organima;</w:t>
      </w:r>
    </w:p>
    <w:p w:rsidR="00000000" w:rsidDel="00000000" w:rsidP="00000000" w:rsidRDefault="00000000" w:rsidRPr="00000000" w14:paraId="0000088F">
      <w:pPr>
        <w:numPr>
          <w:ilvl w:val="0"/>
          <w:numId w:val="10"/>
        </w:numPr>
        <w:ind w:left="720" w:hanging="360"/>
        <w:rPr>
          <w:sz w:val="22"/>
          <w:szCs w:val="22"/>
        </w:rPr>
      </w:pPr>
      <w:r w:rsidDel="00000000" w:rsidR="00000000" w:rsidRPr="00000000">
        <w:rPr>
          <w:rFonts w:ascii="Arial" w:cs="Arial" w:eastAsia="Arial" w:hAnsi="Arial"/>
          <w:sz w:val="22"/>
          <w:szCs w:val="22"/>
          <w:vertAlign w:val="baseline"/>
          <w:rtl w:val="0"/>
        </w:rPr>
        <w:t xml:space="preserve">Protokol za informiranje javnosti kada se pojavi ozbiljno isticanje i koje se procedure moraju poduzeti da bi se izbjegli rizici po zdravlje i sigurnost; </w:t>
      </w:r>
    </w:p>
    <w:p w:rsidR="00000000" w:rsidDel="00000000" w:rsidP="00000000" w:rsidRDefault="00000000" w:rsidRPr="00000000" w14:paraId="0000089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izvršiti obuku članova tima za reagiranje u slučaju isticanja o prevenciji isticanja i mjerama čišćenja i rukovanje sa otrovnim supstancama. Izvođač je dužan osiguranje naknade i povrat troškova u slučaju štete i sanacije.</w:t>
      </w:r>
    </w:p>
    <w:p w:rsidR="00000000" w:rsidDel="00000000" w:rsidP="00000000" w:rsidRDefault="00000000" w:rsidRPr="00000000" w14:paraId="00000892">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93">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94">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95">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96">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97">
      <w:pPr>
        <w:numPr>
          <w:ilvl w:val="0"/>
          <w:numId w:val="1"/>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smanjenje emisije prašine</w:t>
      </w:r>
      <w:r w:rsidDel="00000000" w:rsidR="00000000" w:rsidRPr="00000000">
        <w:rPr>
          <w:rtl w:val="0"/>
        </w:rPr>
      </w:r>
    </w:p>
    <w:p w:rsidR="00000000" w:rsidDel="00000000" w:rsidP="00000000" w:rsidRDefault="00000000" w:rsidRPr="00000000" w14:paraId="00000898">
      <w:pPr>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899">
      <w:pPr>
        <w:spacing w:after="144" w:before="144"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transport šljunka, kamenog i zemljanog, te drugih materijala, vršiti ceradom pokrivenim kamionima. Transport kamena i šljunka vrši se u vlažnom stanju. Brzina kretanja transportnih vozila u ne treba prelaziti 30 km/h. Izvođač treba izbjegavati nepotrebni prazni hod vozila. </w:t>
      </w:r>
    </w:p>
    <w:p w:rsidR="00000000" w:rsidDel="00000000" w:rsidP="00000000" w:rsidRDefault="00000000" w:rsidRPr="00000000" w14:paraId="0000089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da osigura da je sva građevinska oprema licencirana i odobrena u skladu sa domaćim propisima, po mogućnosti certificirana u skladu sa EU standardima. </w:t>
      </w:r>
    </w:p>
    <w:p w:rsidR="00000000" w:rsidDel="00000000" w:rsidP="00000000" w:rsidRDefault="00000000" w:rsidRPr="00000000" w14:paraId="0000089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koristiti suvremene strojeve i vozila koja ispunjavaju okolišne standarde u pogledu emisije štetnih gasova (potpunije sagorijevanje), upotrebu filtera za smanjenje emisije čestica čađi, nabavku i upotrebu goriva koje ima povoljan kemijski sastav (nizak sadržaj sumpora) te efikasno/sigurno pretakanje. </w:t>
      </w:r>
    </w:p>
    <w:p w:rsidR="00000000" w:rsidDel="00000000" w:rsidP="00000000" w:rsidRDefault="00000000" w:rsidRPr="00000000" w14:paraId="0000089D">
      <w:pPr>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preporučuje se rad mehanizacije samo u periodu od 07-20 sati (na svim dijelovima trase koja je udaljena manje od 60 m od naselja).</w:t>
      </w:r>
    </w:p>
    <w:p w:rsidR="00000000" w:rsidDel="00000000" w:rsidP="00000000" w:rsidRDefault="00000000" w:rsidRPr="00000000" w14:paraId="0000089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će specificirati i slijediti mjere za kontrolu sve prašine nastale rukovanjem opremom tijekom građevnskih i sanacijskih radova. Izvođač će predati plan u kojem su navedeni predloženi putevi za prijevoz materijala i dat će izjave o predloženoj metodi kontrole prašine tamo gdje se prijevoz kroz naselja ne može izbjeći. Izvođač je dužan da u toku izgradnje puta stalno vrši prskanje nepokrivenih površina, koristi pokrivače za pokrivanje suhog materijala.</w:t>
      </w:r>
    </w:p>
    <w:p w:rsidR="00000000" w:rsidDel="00000000" w:rsidP="00000000" w:rsidRDefault="00000000" w:rsidRPr="00000000" w14:paraId="000008A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4">
      <w:pPr>
        <w:jc w:val="both"/>
        <w:rPr>
          <w:rFonts w:ascii="Arial" w:cs="Arial" w:eastAsia="Arial" w:hAnsi="Arial"/>
          <w:b w:val="0"/>
          <w:sz w:val="32"/>
          <w:szCs w:val="32"/>
          <w:vertAlign w:val="baseline"/>
        </w:rPr>
      </w:pPr>
      <w:r w:rsidDel="00000000" w:rsidR="00000000" w:rsidRPr="00000000">
        <w:br w:type="page"/>
      </w: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10 Kumulativni utjecaji na okoliš 15 MHE u slivu rijeke Neretvice </w:t>
      </w:r>
      <w:r w:rsidDel="00000000" w:rsidR="00000000" w:rsidRPr="00000000">
        <w:rPr>
          <w:rtl w:val="0"/>
        </w:rPr>
      </w:r>
    </w:p>
    <w:p w:rsidR="00000000" w:rsidDel="00000000" w:rsidP="00000000" w:rsidRDefault="00000000" w:rsidRPr="00000000" w14:paraId="000008A5">
      <w:pPr>
        <w:jc w:val="both"/>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11 Vodoprivredni uslovi</w:t>
      </w:r>
      <w:r w:rsidDel="00000000" w:rsidR="00000000" w:rsidRPr="00000000">
        <w:rPr>
          <w:rtl w:val="0"/>
        </w:rPr>
      </w:r>
    </w:p>
    <w:p w:rsidR="00000000" w:rsidDel="00000000" w:rsidP="00000000" w:rsidRDefault="00000000" w:rsidRPr="00000000" w14:paraId="000008A6">
      <w:pPr>
        <w:jc w:val="both"/>
        <w:rPr>
          <w:rFonts w:ascii="Arial" w:cs="Arial" w:eastAsia="Arial" w:hAnsi="Arial"/>
          <w:b w:val="0"/>
          <w:sz w:val="32"/>
          <w:szCs w:val="32"/>
          <w:vertAlign w:val="baseline"/>
        </w:rPr>
      </w:pPr>
      <w:r w:rsidDel="00000000" w:rsidR="00000000" w:rsidRPr="00000000">
        <w:rPr>
          <w:rtl w:val="0"/>
        </w:rPr>
      </w:r>
    </w:p>
    <w:sectPr>
      <w:type w:val="nextPage"/>
      <w:pgSz w:h="16834" w:w="11909"/>
      <w:pgMar w:bottom="1814" w:top="1411" w:left="1411" w:right="1699"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C-ArialMT"/>
  <w:font w:name="Tahoma">
    <w:embedBold w:fontKey="{00000000-0000-0000-0000-000000000000}" r:id="rId5" w:subsetted="0"/>
  </w:font>
  <w:font w:name="Arial Bol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8">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9">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A">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B">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C">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F">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2">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C3">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4">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C5">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A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1">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 w:id="2">
    <w:p w:rsidR="00000000" w:rsidDel="00000000" w:rsidP="00000000" w:rsidRDefault="00000000" w:rsidRPr="00000000" w14:paraId="000008A9">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“Studija hidroenergetskog iskorištenja sliva rijeke Neretvice, Energoinvest Higra  2001. godine. </w:t>
      </w:r>
    </w:p>
    <w:p w:rsidR="00000000" w:rsidDel="00000000" w:rsidP="00000000" w:rsidRDefault="00000000" w:rsidRPr="00000000" w14:paraId="000008A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8A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Podaci o geodetskim česticama parcela, Energoinvest, Higra, april, 2006. godine</w:t>
      </w:r>
    </w:p>
  </w:footnote>
  <w:footnote w:id="4">
    <w:p w:rsidR="00000000" w:rsidDel="00000000" w:rsidP="00000000" w:rsidRDefault="00000000" w:rsidRPr="00000000" w14:paraId="000008AC">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w:t>
      </w:r>
    </w:p>
  </w:footnote>
  <w:footnote w:id="5">
    <w:p w:rsidR="00000000" w:rsidDel="00000000" w:rsidP="00000000" w:rsidRDefault="00000000" w:rsidRPr="00000000" w14:paraId="000008AD">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6">
    <w:p w:rsidR="00000000" w:rsidDel="00000000" w:rsidP="00000000" w:rsidRDefault="00000000" w:rsidRPr="00000000" w14:paraId="000008A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Environmnetal Integration of small hydropower plants, ESHA, 2005</w:t>
      </w:r>
    </w:p>
  </w:footnote>
  <w:footnote w:id="7">
    <w:p w:rsidR="00000000" w:rsidDel="00000000" w:rsidP="00000000" w:rsidRDefault="00000000" w:rsidRPr="00000000" w14:paraId="000008AF">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za 15 MHE u slivu Neretvice,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Enegoinvest – sektor HIGRA 2007., Sarajevo.</w:t>
      </w:r>
      <w:r w:rsidDel="00000000" w:rsidR="00000000" w:rsidRPr="00000000">
        <w:rPr>
          <w:rtl w:val="0"/>
        </w:rPr>
      </w:r>
    </w:p>
  </w:footnote>
  <w:footnote w:id="8">
    <w:p w:rsidR="00000000" w:rsidDel="00000000" w:rsidP="00000000" w:rsidRDefault="00000000" w:rsidRPr="00000000" w14:paraId="000008B0">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1">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CC-ArialMT" w:cs="CC-ArialMT" w:eastAsia="CC-ArialMT" w:hAnsi="CC-ArialMT"/>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11"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1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2">
    <w:pPr>
      <w:rPr>
        <w:vertAlign w:val="baseline"/>
      </w:rPr>
    </w:pPr>
    <w:r w:rsidDel="00000000" w:rsidR="00000000" w:rsidRPr="00000000">
      <w:rPr>
        <w:rtl w:val="0"/>
      </w:rPr>
    </w:r>
  </w:p>
  <w:p w:rsidR="00000000" w:rsidDel="00000000" w:rsidP="00000000" w:rsidRDefault="00000000" w:rsidRPr="00000000" w14:paraId="000008B3">
    <w:pPr>
      <w:rPr>
        <w:color w:val="000080"/>
        <w:sz w:val="16"/>
        <w:szCs w:val="1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3"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3"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4">
    <w:pPr>
      <w:rP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5">
    <w:pPr>
      <w:keepNext w:val="0"/>
      <w:keepLines w:val="0"/>
      <w:widowControl w:val="0"/>
      <w:pBdr>
        <w:top w:space="0" w:sz="0" w:val="nil"/>
        <w:left w:space="0" w:sz="0" w:val="nil"/>
        <w:bottom w:color="000000" w:space="1" w:sz="4" w:val="single"/>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Studija utjecaja na okoliš, MHE Ruste</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6">
    <w:pPr>
      <w:rP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7">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432" w:hanging="432"/>
      </w:pPr>
      <w:rPr>
        <w:rFonts w:ascii="Arial" w:cs="Arial" w:eastAsia="Arial" w:hAnsi="Arial"/>
        <w:b w:val="1"/>
        <w:i w:val="0"/>
        <w:sz w:val="28"/>
        <w:szCs w:val="28"/>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4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800" w:hanging="72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927" w:hanging="283"/>
      </w:pPr>
      <w:rPr>
        <w:rFonts w:ascii="Noto Sans Symbols" w:cs="Noto Sans Symbols" w:eastAsia="Noto Sans Symbols" w:hAnsi="Noto Sans Symbols"/>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0"/>
      <w:numFmt w:val="bullet"/>
      <w:lvlText w:val="●"/>
      <w:lvlJc w:val="left"/>
      <w:pPr>
        <w:ind w:left="180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0"/>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360" w:hanging="360"/>
      </w:pPr>
      <w:rPr>
        <w:rFonts w:ascii="Courier New" w:cs="Courier New" w:eastAsia="Courier New" w:hAnsi="Courier New"/>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o"/>
      <w:lvlJc w:val="left"/>
      <w:pPr>
        <w:ind w:left="2520" w:hanging="360"/>
      </w:pPr>
      <w:rPr>
        <w:rFonts w:ascii="Courier New" w:cs="Courier New" w:eastAsia="Courier New" w:hAnsi="Courier New"/>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960" w:hanging="360"/>
      </w:pPr>
      <w:rPr>
        <w:rFonts w:ascii="Noto Sans Symbols" w:cs="Noto Sans Symbols" w:eastAsia="Noto Sans Symbols" w:hAnsi="Noto Sans Symbols"/>
        <w:vertAlign w:val="baseline"/>
      </w:rPr>
    </w:lvl>
    <w:lvl w:ilvl="7">
      <w:start w:val="1"/>
      <w:numFmt w:val="bullet"/>
      <w:lvlText w:val="o"/>
      <w:lvlJc w:val="left"/>
      <w:pPr>
        <w:ind w:left="4680" w:hanging="360"/>
      </w:pPr>
      <w:rPr>
        <w:rFonts w:ascii="Courier New" w:cs="Courier New" w:eastAsia="Courier New" w:hAnsi="Courier New"/>
        <w:vertAlign w:val="baseline"/>
      </w:rPr>
    </w:lvl>
    <w:lvl w:ilvl="8">
      <w:start w:val="1"/>
      <w:numFmt w:val="bullet"/>
      <w:lvlText w:val="▪"/>
      <w:lvlJc w:val="left"/>
      <w:pPr>
        <w:ind w:left="540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1701"/>
      </w:tabs>
      <w:ind w:left="432" w:hanging="432"/>
    </w:pPr>
    <w:rPr>
      <w:rFonts w:ascii="Arial" w:cs="Arial" w:eastAsia="Arial" w:hAnsi="Arial"/>
      <w:b w:val="1"/>
      <w:sz w:val="28"/>
      <w:szCs w:val="28"/>
      <w:vertAlign w:val="baseline"/>
    </w:rPr>
  </w:style>
  <w:style w:type="paragraph" w:styleId="Heading2">
    <w:name w:val="heading 2"/>
    <w:basedOn w:val="Normal"/>
    <w:next w:val="Normal"/>
    <w:pPr>
      <w:keepNext w:val="1"/>
      <w:widowControl w:val="0"/>
      <w:tabs>
        <w:tab w:val="left" w:pos="1701"/>
      </w:tabs>
      <w:spacing w:after="60" w:before="240" w:lineRule="auto"/>
      <w:ind w:left="576" w:hanging="576"/>
      <w:jc w:val="both"/>
    </w:pPr>
    <w:rPr>
      <w:rFonts w:ascii="Arial" w:cs="Arial" w:eastAsia="Arial" w:hAnsi="Arial"/>
      <w:b w:val="1"/>
      <w:i w:val="1"/>
      <w:sz w:val="28"/>
      <w:szCs w:val="28"/>
      <w:vertAlign w:val="baseline"/>
    </w:rPr>
  </w:style>
  <w:style w:type="paragraph" w:styleId="Heading3">
    <w:name w:val="heading 3"/>
    <w:basedOn w:val="Normal"/>
    <w:next w:val="Normal"/>
    <w:pPr>
      <w:keepNext w:val="1"/>
      <w:widowControl w:val="0"/>
      <w:tabs>
        <w:tab w:val="left" w:pos="1701"/>
      </w:tabs>
      <w:spacing w:after="60" w:before="240" w:lineRule="auto"/>
      <w:ind w:left="720" w:hanging="720"/>
      <w:jc w:val="both"/>
    </w:pPr>
    <w:rPr>
      <w:rFonts w:ascii="Arial" w:cs="Arial" w:eastAsia="Arial" w:hAnsi="Arial"/>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widowControl w:val="0"/>
      <w:tabs>
        <w:tab w:val="left" w:pos="1701"/>
      </w:tabs>
      <w:spacing w:after="60" w:before="240" w:lineRule="auto"/>
      <w:ind w:left="1152" w:hanging="1152"/>
      <w:jc w:val="both"/>
    </w:pPr>
    <w:rPr>
      <w:rFonts w:ascii="Arial" w:cs="Arial" w:eastAsia="Arial" w:hAnsi="Arial"/>
      <w:b w:val="1"/>
      <w:sz w:val="28"/>
      <w:szCs w:val="28"/>
      <w:vertAlign w:val="baseline"/>
    </w:rPr>
  </w:style>
  <w:style w:type="paragraph" w:styleId="Title">
    <w:name w:val="Title"/>
    <w:basedOn w:val="Normal"/>
    <w:next w:val="Normal"/>
    <w:pPr>
      <w:widowControl w:val="0"/>
      <w:tabs>
        <w:tab w:val="left" w:pos="1701"/>
      </w:tabs>
      <w:jc w:val="center"/>
    </w:pPr>
    <w:rPr>
      <w:rFonts w:ascii="Arial" w:cs="Arial" w:eastAsia="Arial" w:hAnsi="Arial"/>
      <w:b w:val="1"/>
      <w:sz w:val="28"/>
      <w:szCs w:val="28"/>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footer" Target="footer6.xml"/><Relationship Id="rId42" Type="http://schemas.openxmlformats.org/officeDocument/2006/relationships/image" Target="media/image8.png"/><Relationship Id="rId41" Type="http://schemas.openxmlformats.org/officeDocument/2006/relationships/image" Target="media/image12.png"/><Relationship Id="rId22" Type="http://schemas.openxmlformats.org/officeDocument/2006/relationships/image" Target="media/image21.png"/><Relationship Id="rId44" Type="http://schemas.openxmlformats.org/officeDocument/2006/relationships/header" Target="header3.xml"/><Relationship Id="rId21" Type="http://schemas.openxmlformats.org/officeDocument/2006/relationships/image" Target="media/image14.png"/><Relationship Id="rId43" Type="http://schemas.openxmlformats.org/officeDocument/2006/relationships/image" Target="media/image7.png"/><Relationship Id="rId24" Type="http://schemas.openxmlformats.org/officeDocument/2006/relationships/image" Target="media/image11.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 Id="rId26" Type="http://schemas.openxmlformats.org/officeDocument/2006/relationships/image" Target="media/image1.png"/><Relationship Id="rId25" Type="http://schemas.openxmlformats.org/officeDocument/2006/relationships/image" Target="media/image5.png"/><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png"/><Relationship Id="rId7" Type="http://schemas.openxmlformats.org/officeDocument/2006/relationships/image" Target="media/image16.png"/><Relationship Id="rId8" Type="http://schemas.openxmlformats.org/officeDocument/2006/relationships/header" Target="header1.xml"/><Relationship Id="rId31" Type="http://schemas.openxmlformats.org/officeDocument/2006/relationships/image" Target="media/image6.png"/><Relationship Id="rId30" Type="http://schemas.openxmlformats.org/officeDocument/2006/relationships/footer" Target="footer2.xml"/><Relationship Id="rId11" Type="http://schemas.openxmlformats.org/officeDocument/2006/relationships/hyperlink" Target="mailto:heis@heis.com.ba" TargetMode="External"/><Relationship Id="rId33" Type="http://schemas.openxmlformats.org/officeDocument/2006/relationships/hyperlink" Target="http://en.wikipedia.org/w/index.php?title=Gottfried_Gaertner&amp;action=edit&amp;redlink=1" TargetMode="External"/><Relationship Id="rId10" Type="http://schemas.openxmlformats.org/officeDocument/2006/relationships/footer" Target="footer1.xml"/><Relationship Id="rId32" Type="http://schemas.openxmlformats.org/officeDocument/2006/relationships/hyperlink" Target="http://en.wikipedia.org/wiki/Carolus_Linnaeus" TargetMode="External"/><Relationship Id="rId13" Type="http://schemas.openxmlformats.org/officeDocument/2006/relationships/header" Target="header2.xml"/><Relationship Id="rId35" Type="http://schemas.openxmlformats.org/officeDocument/2006/relationships/image" Target="media/image9.png"/><Relationship Id="rId12" Type="http://schemas.openxmlformats.org/officeDocument/2006/relationships/hyperlink" Target="http://www.heis.com.ba" TargetMode="External"/><Relationship Id="rId34" Type="http://schemas.openxmlformats.org/officeDocument/2006/relationships/image" Target="media/image23.jpg"/><Relationship Id="rId15" Type="http://schemas.openxmlformats.org/officeDocument/2006/relationships/footer" Target="footer5.xml"/><Relationship Id="rId37" Type="http://schemas.openxmlformats.org/officeDocument/2006/relationships/image" Target="media/image15.png"/><Relationship Id="rId14" Type="http://schemas.openxmlformats.org/officeDocument/2006/relationships/footer" Target="footer4.xml"/><Relationship Id="rId36" Type="http://schemas.openxmlformats.org/officeDocument/2006/relationships/image" Target="media/image22.png"/><Relationship Id="rId17" Type="http://schemas.openxmlformats.org/officeDocument/2006/relationships/footer" Target="footer7.xml"/><Relationship Id="rId39" Type="http://schemas.openxmlformats.org/officeDocument/2006/relationships/image" Target="media/image10.png"/><Relationship Id="rId16" Type="http://schemas.openxmlformats.org/officeDocument/2006/relationships/header" Target="header4.xml"/><Relationship Id="rId38" Type="http://schemas.openxmlformats.org/officeDocument/2006/relationships/image" Target="media/image17.png"/><Relationship Id="rId19" Type="http://schemas.openxmlformats.org/officeDocument/2006/relationships/header" Target="header5.xml"/><Relationship Id="rId18" Type="http://schemas.openxmlformats.org/officeDocument/2006/relationships/header" Target="header6.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www.hydroquebec.com/environment" TargetMode="External"/><Relationship Id="rId2" Type="http://schemas.openxmlformats.org/officeDocument/2006/relationships/hyperlink" Target="http://www.hydroquebec.com/environ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