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0"/>
          <w:vertAlign w:val="baseline"/>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5867400</wp:posOffset>
                </wp:positionH>
                <wp:positionV relativeFrom="paragraph">
                  <wp:posOffset>-914399</wp:posOffset>
                </wp:positionV>
                <wp:extent cx="466725" cy="10639425"/>
                <wp:effectExtent b="0" l="0" r="0" t="0"/>
                <wp:wrapNone/>
                <wp:docPr id="9" name=""/>
                <a:graphic>
                  <a:graphicData uri="http://schemas.microsoft.com/office/word/2010/wordprocessingShape">
                    <wps:wsp>
                      <wps:cNvSpPr/>
                      <wps:cNvPr id="10" name="Shape 10"/>
                      <wps:spPr>
                        <a:xfrm>
                          <a:off x="5117400" y="0"/>
                          <a:ext cx="457200" cy="7560000"/>
                        </a:xfrm>
                        <a:prstGeom prst="rect">
                          <a:avLst/>
                        </a:prstGeom>
                        <a:gradFill>
                          <a:gsLst>
                            <a:gs pos="0">
                              <a:srgbClr val="DCEBF5"/>
                            </a:gs>
                            <a:gs pos="8000">
                              <a:srgbClr val="83A7C3"/>
                            </a:gs>
                            <a:gs pos="13000">
                              <a:srgbClr val="768FB9"/>
                            </a:gs>
                            <a:gs pos="21000">
                              <a:srgbClr val="83A7C3"/>
                            </a:gs>
                            <a:gs pos="52000">
                              <a:srgbClr val="FFFFFF"/>
                            </a:gs>
                            <a:gs pos="55999">
                              <a:srgbClr val="9C6563"/>
                            </a:gs>
                            <a:gs pos="58000">
                              <a:srgbClr val="80302D"/>
                            </a:gs>
                            <a:gs pos="71000">
                              <a:srgbClr val="C0524E"/>
                            </a:gs>
                            <a:gs pos="94000">
                              <a:srgbClr val="EBDAD4"/>
                            </a:gs>
                            <a:gs pos="100000">
                              <a:srgbClr val="55261C"/>
                            </a:gs>
                          </a:gsLst>
                          <a:lin ang="5400000" scaled="0"/>
                        </a:gradFill>
                        <a:ln>
                          <a:noFill/>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1"/>
                                <w:i w:val="0"/>
                                <w:smallCaps w:val="0"/>
                                <w:strike w:val="0"/>
                                <w:color w:val="ccecff"/>
                                <w:sz w:val="48"/>
                                <w:vertAlign w:val="baseline"/>
                              </w:rPr>
                              <w:t xml:space="preserve">MHE PODHUM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5867400</wp:posOffset>
                </wp:positionH>
                <wp:positionV relativeFrom="paragraph">
                  <wp:posOffset>-914399</wp:posOffset>
                </wp:positionV>
                <wp:extent cx="466725" cy="10639425"/>
                <wp:effectExtent b="0" l="0" r="0" t="0"/>
                <wp:wrapNone/>
                <wp:docPr id="9"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466725" cy="10639425"/>
                        </a:xfrm>
                        <a:prstGeom prst="rect"/>
                        <a:ln/>
                      </pic:spPr>
                    </pic:pic>
                  </a:graphicData>
                </a:graphic>
              </wp:anchor>
            </w:drawing>
          </mc:Fallback>
        </mc:AlternateContent>
      </w:r>
    </w:p>
    <w:p w:rsidR="00000000" w:rsidDel="00000000" w:rsidP="00000000" w:rsidRDefault="00000000" w:rsidRPr="00000000" w14:paraId="0000000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jc w:val="both"/>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0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MHE Podhum 2</w:t>
      </w:r>
      <w:r w:rsidDel="00000000" w:rsidR="00000000" w:rsidRPr="00000000">
        <w:rPr>
          <w:rtl w:val="0"/>
        </w:rPr>
      </w:r>
    </w:p>
    <w:p w:rsidR="00000000" w:rsidDel="00000000" w:rsidP="00000000" w:rsidRDefault="00000000" w:rsidRPr="00000000" w14:paraId="00000015">
      <w:pPr>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STUDIJA UTJECAJA NA OKOLIŠ</w:t>
      </w:r>
      <w:r w:rsidDel="00000000" w:rsidR="00000000" w:rsidRPr="00000000">
        <w:rPr>
          <w:rtl w:val="0"/>
        </w:rPr>
      </w:r>
    </w:p>
    <w:p w:rsidR="00000000" w:rsidDel="00000000" w:rsidP="00000000" w:rsidRDefault="00000000" w:rsidRPr="00000000" w14:paraId="0000001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b w:val="0"/>
          <w:color w:val="993300"/>
          <w:vertAlign w:val="baseline"/>
        </w:rPr>
      </w:pPr>
      <w:r w:rsidDel="00000000" w:rsidR="00000000" w:rsidRPr="00000000">
        <w:rPr>
          <w:rFonts w:ascii="Arial" w:cs="Arial" w:eastAsia="Arial" w:hAnsi="Arial"/>
          <w:b w:val="1"/>
          <w:color w:val="993300"/>
          <w:vertAlign w:val="baseline"/>
          <w:rtl w:val="0"/>
        </w:rPr>
        <w:t xml:space="preserve">Sarajevo, Novembar 2009. godine</w:t>
      </w:r>
      <w:r w:rsidDel="00000000" w:rsidR="00000000" w:rsidRPr="00000000">
        <w:rPr>
          <w:rtl w:val="0"/>
        </w:rPr>
      </w:r>
    </w:p>
    <w:p w:rsidR="00000000" w:rsidDel="00000000" w:rsidP="00000000" w:rsidRDefault="00000000" w:rsidRPr="00000000" w14:paraId="0000002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B">
      <w:pPr>
        <w:pBdr>
          <w:top w:color="003300" w:space="1" w:sz="18" w:val="single"/>
          <w:bottom w:color="003300" w:space="1" w:sz="18" w:val="single"/>
        </w:pBd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pBdr>
          <w:top w:color="003300" w:space="1" w:sz="18" w:val="single"/>
          <w:bottom w:color="003300" w:space="1" w:sz="18" w:val="single"/>
        </w:pBdr>
        <w:rPr>
          <w:rFonts w:ascii="Arial Narrow" w:cs="Arial Narrow" w:eastAsia="Arial Narrow" w:hAnsi="Arial Narrow"/>
          <w:b w:val="0"/>
          <w:color w:val="800000"/>
          <w:sz w:val="40"/>
          <w:szCs w:val="40"/>
          <w:vertAlign w:val="baseline"/>
        </w:rPr>
      </w:pPr>
      <w:r w:rsidDel="00000000" w:rsidR="00000000" w:rsidRPr="00000000">
        <w:rPr>
          <w:rFonts w:ascii="Arial Narrow" w:cs="Arial Narrow" w:eastAsia="Arial Narrow" w:hAnsi="Arial Narrow"/>
          <w:b w:val="1"/>
          <w:color w:val="800000"/>
          <w:sz w:val="40"/>
          <w:szCs w:val="40"/>
          <w:vertAlign w:val="baseline"/>
          <w:rtl w:val="0"/>
        </w:rPr>
        <w:t xml:space="preserve">KONTROLNI LIST</w:t>
      </w:r>
      <w:r w:rsidDel="00000000" w:rsidR="00000000" w:rsidRPr="00000000">
        <w:rPr>
          <w:rtl w:val="0"/>
        </w:rPr>
      </w:r>
    </w:p>
    <w:p w:rsidR="00000000" w:rsidDel="00000000" w:rsidP="00000000" w:rsidRDefault="00000000" w:rsidRPr="00000000" w14:paraId="0000002D">
      <w:pPr>
        <w:pBdr>
          <w:top w:color="003300" w:space="1" w:sz="18" w:val="single"/>
          <w:bottom w:color="003300" w:space="1" w:sz="18" w:val="single"/>
        </w:pBd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2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tabs>
          <w:tab w:val="left" w:pos="-720"/>
        </w:tabs>
        <w:ind w:left="1418" w:firstLine="0"/>
        <w:rPr>
          <w:rFonts w:ascii="Arial" w:cs="Arial" w:eastAsia="Arial" w:hAnsi="Arial"/>
          <w:vertAlign w:val="baseline"/>
        </w:rPr>
      </w:pPr>
      <w:r w:rsidDel="00000000" w:rsidR="00000000" w:rsidRPr="00000000">
        <w:rPr>
          <w:rtl w:val="0"/>
        </w:rPr>
      </w:r>
    </w:p>
    <w:tbl>
      <w:tblPr>
        <w:tblStyle w:val="Table1"/>
        <w:tblW w:w="8640.0" w:type="dxa"/>
        <w:jc w:val="left"/>
        <w:tblInd w:w="-72.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440"/>
        <w:gridCol w:w="7200"/>
        <w:tblGridChange w:id="0">
          <w:tblGrid>
            <w:gridCol w:w="1440"/>
            <w:gridCol w:w="7200"/>
          </w:tblGrid>
        </w:tblGridChange>
      </w:tblGrid>
      <w:tr>
        <w:tc>
          <w:tcPr>
            <w:vAlign w:val="top"/>
          </w:tcPr>
          <w:p w:rsidR="00000000" w:rsidDel="00000000" w:rsidP="00000000" w:rsidRDefault="00000000" w:rsidRPr="00000000" w14:paraId="00000034">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Naručilac:</w:t>
            </w:r>
            <w:r w:rsidDel="00000000" w:rsidR="00000000" w:rsidRPr="00000000">
              <w:rPr>
                <w:rtl w:val="0"/>
              </w:rPr>
            </w:r>
          </w:p>
        </w:tc>
        <w:tc>
          <w:tcPr>
            <w:vAlign w:val="top"/>
          </w:tcPr>
          <w:p w:rsidR="00000000" w:rsidDel="00000000" w:rsidP="00000000" w:rsidRDefault="00000000" w:rsidRPr="00000000" w14:paraId="00000035">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J.P Elektroprivreda BiH d.d. Sarajevo</w:t>
            </w:r>
            <w:r w:rsidDel="00000000" w:rsidR="00000000" w:rsidRPr="00000000">
              <w:rPr>
                <w:rtl w:val="0"/>
              </w:rPr>
            </w:r>
          </w:p>
        </w:tc>
      </w:tr>
      <w:tr>
        <w:tc>
          <w:tcPr>
            <w:vAlign w:val="top"/>
          </w:tcPr>
          <w:p w:rsidR="00000000" w:rsidDel="00000000" w:rsidP="00000000" w:rsidRDefault="00000000" w:rsidRPr="00000000" w14:paraId="00000036">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Projekt:</w:t>
            </w:r>
            <w:r w:rsidDel="00000000" w:rsidR="00000000" w:rsidRPr="00000000">
              <w:rPr>
                <w:rtl w:val="0"/>
              </w:rPr>
            </w:r>
          </w:p>
        </w:tc>
        <w:tc>
          <w:tcPr>
            <w:vAlign w:val="top"/>
          </w:tcPr>
          <w:p w:rsidR="00000000" w:rsidDel="00000000" w:rsidP="00000000" w:rsidRDefault="00000000" w:rsidRPr="00000000" w14:paraId="00000037">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Studija utjecaja na okoliš</w:t>
            </w:r>
            <w:r w:rsidDel="00000000" w:rsidR="00000000" w:rsidRPr="00000000">
              <w:rPr>
                <w:rtl w:val="0"/>
              </w:rPr>
            </w:r>
          </w:p>
        </w:tc>
      </w:tr>
      <w:tr>
        <w:tc>
          <w:tcPr>
            <w:vAlign w:val="top"/>
          </w:tcPr>
          <w:p w:rsidR="00000000" w:rsidDel="00000000" w:rsidP="00000000" w:rsidRDefault="00000000" w:rsidRPr="00000000" w14:paraId="00000038">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Šifra:</w:t>
            </w:r>
            <w:r w:rsidDel="00000000" w:rsidR="00000000" w:rsidRPr="00000000">
              <w:rPr>
                <w:rtl w:val="0"/>
              </w:rPr>
            </w:r>
          </w:p>
        </w:tc>
        <w:tc>
          <w:tcPr>
            <w:vAlign w:val="top"/>
          </w:tcPr>
          <w:p w:rsidR="00000000" w:rsidDel="00000000" w:rsidP="00000000" w:rsidRDefault="00000000" w:rsidRPr="00000000" w14:paraId="00000039">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d-1033</w:t>
            </w:r>
            <w:r w:rsidDel="00000000" w:rsidR="00000000" w:rsidRPr="00000000">
              <w:rPr>
                <w:rtl w:val="0"/>
              </w:rPr>
            </w:r>
          </w:p>
        </w:tc>
      </w:tr>
    </w:tbl>
    <w:p w:rsidR="00000000" w:rsidDel="00000000" w:rsidP="00000000" w:rsidRDefault="00000000" w:rsidRPr="00000000" w14:paraId="0000003A">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tabs>
          <w:tab w:val="left" w:pos="-720"/>
        </w:tabs>
        <w:ind w:left="1418" w:firstLine="0"/>
        <w:rPr>
          <w:rFonts w:ascii="Arial" w:cs="Arial" w:eastAsia="Arial" w:hAnsi="Arial"/>
          <w:color w:val="2a3a22"/>
          <w:vertAlign w:val="baseline"/>
        </w:rPr>
      </w:pPr>
      <w:r w:rsidDel="00000000" w:rsidR="00000000" w:rsidRPr="00000000">
        <w:rPr>
          <w:rtl w:val="0"/>
        </w:rPr>
      </w:r>
    </w:p>
    <w:p w:rsidR="00000000" w:rsidDel="00000000" w:rsidP="00000000" w:rsidRDefault="00000000" w:rsidRPr="00000000" w14:paraId="0000003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tabs>
          <w:tab w:val="left" w:pos="-720"/>
        </w:tabs>
        <w:ind w:left="1418" w:firstLine="0"/>
        <w:rPr>
          <w:rFonts w:ascii="Arial" w:cs="Arial" w:eastAsia="Arial" w:hAnsi="Arial"/>
          <w:vertAlign w:val="baseline"/>
        </w:rPr>
      </w:pPr>
      <w:r w:rsidDel="00000000" w:rsidR="00000000" w:rsidRPr="00000000">
        <w:rPr>
          <w:rtl w:val="0"/>
        </w:rPr>
      </w:r>
    </w:p>
    <w:tbl>
      <w:tblPr>
        <w:tblStyle w:val="Table2"/>
        <w:tblW w:w="8525.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550"/>
        <w:gridCol w:w="2366"/>
        <w:gridCol w:w="2312"/>
        <w:gridCol w:w="2297"/>
        <w:tblGridChange w:id="0">
          <w:tblGrid>
            <w:gridCol w:w="1550"/>
            <w:gridCol w:w="2366"/>
            <w:gridCol w:w="2312"/>
            <w:gridCol w:w="2297"/>
          </w:tblGrid>
        </w:tblGridChange>
      </w:tblGrid>
      <w:tr>
        <w:trPr>
          <w:trHeight w:val="315" w:hRule="atLeast"/>
        </w:trPr>
        <w:tc>
          <w:tcPr>
            <w:gridSpan w:val="2"/>
            <w:shd w:fill="ece0e0" w:val="clear"/>
            <w:vAlign w:val="top"/>
          </w:tcPr>
          <w:p w:rsidR="00000000" w:rsidDel="00000000" w:rsidP="00000000" w:rsidRDefault="00000000" w:rsidRPr="00000000" w14:paraId="00000040">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Pripremila:</w:t>
            </w:r>
            <w:r w:rsidDel="00000000" w:rsidR="00000000" w:rsidRPr="00000000">
              <w:rPr>
                <w:rtl w:val="0"/>
              </w:rPr>
            </w:r>
          </w:p>
        </w:tc>
        <w:tc>
          <w:tcPr>
            <w:shd w:fill="ece0e0" w:val="clear"/>
            <w:vAlign w:val="top"/>
          </w:tcPr>
          <w:p w:rsidR="00000000" w:rsidDel="00000000" w:rsidP="00000000" w:rsidRDefault="00000000" w:rsidRPr="00000000" w14:paraId="0000004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Pregledala: </w:t>
            </w:r>
            <w:r w:rsidDel="00000000" w:rsidR="00000000" w:rsidRPr="00000000">
              <w:rPr>
                <w:rtl w:val="0"/>
              </w:rPr>
            </w:r>
          </w:p>
        </w:tc>
        <w:tc>
          <w:tcPr>
            <w:shd w:fill="ece0e0" w:val="clear"/>
            <w:vAlign w:val="top"/>
          </w:tcPr>
          <w:p w:rsidR="00000000" w:rsidDel="00000000" w:rsidP="00000000" w:rsidRDefault="00000000" w:rsidRPr="00000000" w14:paraId="00000043">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Odobrio: </w:t>
            </w:r>
            <w:r w:rsidDel="00000000" w:rsidR="00000000" w:rsidRPr="00000000">
              <w:rPr>
                <w:rtl w:val="0"/>
              </w:rPr>
            </w:r>
          </w:p>
        </w:tc>
      </w:tr>
      <w:tr>
        <w:trPr>
          <w:trHeight w:val="542" w:hRule="atLeast"/>
        </w:trPr>
        <w:tc>
          <w:tcPr>
            <w:vMerge w:val="restart"/>
            <w:vAlign w:val="top"/>
          </w:tcPr>
          <w:p w:rsidR="00000000" w:rsidDel="00000000" w:rsidP="00000000" w:rsidRDefault="00000000" w:rsidRPr="00000000" w14:paraId="00000044">
            <w:pPr>
              <w:tabs>
                <w:tab w:val="left" w:pos="-720"/>
              </w:tabs>
              <w:spacing w:after="54"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Ime i prezime  </w:t>
            </w:r>
            <w:r w:rsidDel="00000000" w:rsidR="00000000" w:rsidRPr="00000000">
              <w:rPr>
                <w:rtl w:val="0"/>
              </w:rPr>
            </w:r>
          </w:p>
        </w:tc>
        <w:tc>
          <w:tcPr>
            <w:vAlign w:val="top"/>
          </w:tcPr>
          <w:p w:rsidR="00000000" w:rsidDel="00000000" w:rsidP="00000000" w:rsidRDefault="00000000" w:rsidRPr="00000000" w14:paraId="00000045">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Sanda Midžić Kurtagić, </w:t>
            </w:r>
          </w:p>
          <w:p w:rsidR="00000000" w:rsidDel="00000000" w:rsidP="00000000" w:rsidRDefault="00000000" w:rsidRPr="00000000" w14:paraId="00000046">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dipl.inž.građ.</w:t>
            </w:r>
          </w:p>
        </w:tc>
        <w:tc>
          <w:tcPr>
            <w:vAlign w:val="top"/>
          </w:tcPr>
          <w:p w:rsidR="00000000" w:rsidDel="00000000" w:rsidP="00000000" w:rsidRDefault="00000000" w:rsidRPr="00000000" w14:paraId="00000047">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Irem Silajdžić,</w:t>
            </w:r>
          </w:p>
          <w:p w:rsidR="00000000" w:rsidDel="00000000" w:rsidP="00000000" w:rsidRDefault="00000000" w:rsidRPr="00000000" w14:paraId="00000048">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dipl.inž.okol.</w:t>
            </w:r>
          </w:p>
        </w:tc>
        <w:tc>
          <w:tcPr>
            <w:vAlign w:val="top"/>
          </w:tcPr>
          <w:p w:rsidR="00000000" w:rsidDel="00000000" w:rsidP="00000000" w:rsidRDefault="00000000" w:rsidRPr="00000000" w14:paraId="00000049">
            <w:pPr>
              <w:spacing w:after="54" w:lineRule="auto"/>
              <w:jc w:val="left"/>
              <w:rPr>
                <w:rFonts w:ascii="Arial" w:cs="Arial" w:eastAsia="Arial" w:hAnsi="Arial"/>
                <w:b w:val="0"/>
                <w:vertAlign w:val="superscript"/>
              </w:rPr>
            </w:pPr>
            <w:r w:rsidDel="00000000" w:rsidR="00000000" w:rsidRPr="00000000">
              <w:rPr>
                <w:rFonts w:ascii="Arial" w:cs="Arial" w:eastAsia="Arial" w:hAnsi="Arial"/>
                <w:vertAlign w:val="baseline"/>
                <w:rtl w:val="0"/>
              </w:rPr>
              <w:t xml:space="preserve">Prof. dr. Tarik Kupusović, dipl.inž.građ</w:t>
            </w:r>
            <w:r w:rsidDel="00000000" w:rsidR="00000000" w:rsidRPr="00000000">
              <w:rPr>
                <w:rtl w:val="0"/>
              </w:rPr>
            </w:r>
          </w:p>
        </w:tc>
      </w:tr>
      <w:tr>
        <w:trPr>
          <w:trHeight w:val="542" w:hRule="atLeast"/>
        </w:trPr>
        <w:tc>
          <w:tcPr>
            <w:vMerge w:val="continue"/>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superscript"/>
              </w:rPr>
            </w:pPr>
            <w:r w:rsidDel="00000000" w:rsidR="00000000" w:rsidRPr="00000000">
              <w:rPr>
                <w:rtl w:val="0"/>
              </w:rPr>
            </w:r>
          </w:p>
        </w:tc>
        <w:tc>
          <w:tcPr>
            <w:tcBorders>
              <w:bottom w:color="999999" w:space="0" w:sz="4" w:val="single"/>
            </w:tcBorders>
            <w:vAlign w:val="top"/>
          </w:tcPr>
          <w:p w:rsidR="00000000" w:rsidDel="00000000" w:rsidP="00000000" w:rsidRDefault="00000000" w:rsidRPr="00000000" w14:paraId="0000004B">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Voditelj projekta</w:t>
            </w:r>
          </w:p>
        </w:tc>
        <w:tc>
          <w:tcPr>
            <w:tcBorders>
              <w:bottom w:color="999999" w:space="0" w:sz="4" w:val="single"/>
            </w:tcBorders>
            <w:vAlign w:val="top"/>
          </w:tcPr>
          <w:p w:rsidR="00000000" w:rsidDel="00000000" w:rsidP="00000000" w:rsidRDefault="00000000" w:rsidRPr="00000000" w14:paraId="0000004C">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Interna kontrola</w:t>
            </w:r>
          </w:p>
        </w:tc>
        <w:tc>
          <w:tcPr>
            <w:tcBorders>
              <w:bottom w:color="999999" w:space="0" w:sz="4" w:val="single"/>
            </w:tcBorders>
            <w:vAlign w:val="top"/>
          </w:tcPr>
          <w:p w:rsidR="00000000" w:rsidDel="00000000" w:rsidP="00000000" w:rsidRDefault="00000000" w:rsidRPr="00000000" w14:paraId="0000004D">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Direktor</w:t>
            </w:r>
          </w:p>
        </w:tc>
      </w:tr>
      <w:tr>
        <w:trPr>
          <w:trHeight w:val="330" w:hRule="atLeast"/>
        </w:trPr>
        <w:tc>
          <w:tcPr>
            <w:shd w:fill="ece0e0" w:val="clear"/>
            <w:vAlign w:val="top"/>
          </w:tcPr>
          <w:p w:rsidR="00000000" w:rsidDel="00000000" w:rsidP="00000000" w:rsidRDefault="00000000" w:rsidRPr="00000000" w14:paraId="0000004E">
            <w:pPr>
              <w:tabs>
                <w:tab w:val="left" w:pos="-720"/>
              </w:tabs>
              <w:spacing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DATUM</w:t>
            </w:r>
            <w:r w:rsidDel="00000000" w:rsidR="00000000" w:rsidRPr="00000000">
              <w:rPr>
                <w:rtl w:val="0"/>
              </w:rPr>
            </w:r>
          </w:p>
        </w:tc>
        <w:tc>
          <w:tcPr>
            <w:shd w:fill="ece0e0" w:val="clear"/>
            <w:vAlign w:val="top"/>
          </w:tcPr>
          <w:p w:rsidR="00000000" w:rsidDel="00000000" w:rsidP="00000000" w:rsidRDefault="00000000" w:rsidRPr="00000000" w14:paraId="0000004F">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0">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1">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r>
      <w:tr>
        <w:trPr>
          <w:trHeight w:val="935" w:hRule="atLeast"/>
        </w:trPr>
        <w:tc>
          <w:tcPr>
            <w:vAlign w:val="top"/>
          </w:tcPr>
          <w:p w:rsidR="00000000" w:rsidDel="00000000" w:rsidP="00000000" w:rsidRDefault="00000000" w:rsidRPr="00000000" w14:paraId="00000052">
            <w:pPr>
              <w:spacing w:after="54"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04.09.2009</w:t>
            </w:r>
          </w:p>
        </w:tc>
        <w:tc>
          <w:tcPr>
            <w:vAlign w:val="top"/>
          </w:tcPr>
          <w:p w:rsidR="00000000" w:rsidDel="00000000" w:rsidP="00000000" w:rsidRDefault="00000000" w:rsidRPr="00000000" w14:paraId="00000053">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4">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5">
            <w:pPr>
              <w:spacing w:after="54" w:lineRule="auto"/>
              <w:jc w:val="left"/>
              <w:rPr>
                <w:rFonts w:ascii="Arial" w:cs="Arial" w:eastAsia="Arial" w:hAnsi="Arial"/>
                <w:b w:val="0"/>
                <w:vertAlign w:val="superscript"/>
              </w:rPr>
            </w:pPr>
            <w:r w:rsidDel="00000000" w:rsidR="00000000" w:rsidRPr="00000000">
              <w:rPr>
                <w:rtl w:val="0"/>
              </w:rPr>
            </w:r>
          </w:p>
        </w:tc>
      </w:tr>
    </w:tbl>
    <w:p w:rsidR="00000000" w:rsidDel="00000000" w:rsidP="00000000" w:rsidRDefault="00000000" w:rsidRPr="00000000" w14:paraId="00000056">
      <w:pPr>
        <w:tabs>
          <w:tab w:val="left" w:pos="-720"/>
        </w:tabs>
        <w:ind w:left="1418" w:right="-144" w:firstLine="0"/>
        <w:rPr>
          <w:vertAlign w:val="baseline"/>
        </w:rPr>
      </w:pPr>
      <w:r w:rsidDel="00000000" w:rsidR="00000000" w:rsidRPr="00000000">
        <w:rPr>
          <w:rtl w:val="0"/>
        </w:rPr>
      </w:r>
    </w:p>
    <w:p w:rsidR="00000000" w:rsidDel="00000000" w:rsidP="00000000" w:rsidRDefault="00000000" w:rsidRPr="00000000" w14:paraId="00000057">
      <w:pPr>
        <w:ind w:left="113" w:right="113" w:firstLine="0"/>
        <w:jc w:val="right"/>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b w:val="0"/>
          <w:sz w:val="28"/>
          <w:szCs w:val="28"/>
          <w:vertAlign w:val="baseline"/>
        </w:rPr>
        <w:sectPr>
          <w:headerReference r:id="rId8" w:type="first"/>
          <w:footerReference r:id="rId9" w:type="default"/>
          <w:footerReference r:id="rId10" w:type="first"/>
          <w:pgSz w:h="16834" w:w="11909"/>
          <w:pgMar w:bottom="1440" w:top="1440" w:left="1800" w:right="1800" w:header="720" w:footer="720"/>
          <w:pgNumType w:start="1"/>
          <w:cols w:equalWidth="0"/>
          <w:titlePg w:val="1"/>
        </w:sectPr>
      </w:pPr>
      <w:r w:rsidDel="00000000" w:rsidR="00000000" w:rsidRPr="00000000">
        <w:rPr>
          <w:rtl w:val="0"/>
        </w:rPr>
      </w:r>
    </w:p>
    <w:p w:rsidR="00000000" w:rsidDel="00000000" w:rsidP="00000000" w:rsidRDefault="00000000" w:rsidRPr="00000000" w14:paraId="00000059">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OPĆI PODACI </w:t>
      </w:r>
      <w:r w:rsidDel="00000000" w:rsidR="00000000" w:rsidRPr="00000000">
        <w:rPr>
          <w:rtl w:val="0"/>
        </w:rPr>
      </w:r>
    </w:p>
    <w:p w:rsidR="00000000" w:rsidDel="00000000" w:rsidP="00000000" w:rsidRDefault="00000000" w:rsidRPr="00000000" w14:paraId="0000005B">
      <w:pPr>
        <w:tabs>
          <w:tab w:val="left" w:pos="2100"/>
        </w:tabs>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ab/>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Nosilac izrade Studije:</w:t>
        <w:tab/>
        <w:t xml:space="preserve">Institut za hidrotehniku G. F. U Sarajevu</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Stjepana Tomića 1</w:t>
        <w:br w:type="textWrapping"/>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71000 Sarajevo</w:t>
        <w:br w:type="textWrapping"/>
        <w:t xml:space="preserve">tel: + 387 33 212 466/7</w:t>
        <w:br w:type="textWrapping"/>
        <w:t xml:space="preserve">fax: + 387 33 207 949</w:t>
        <w:br w:type="textWrapping"/>
        <w:t xml:space="preserve">E-mail: </w:t>
      </w:r>
      <w:hyperlink r:id="r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heis@heis.com.ba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Web: </w:t>
      </w:r>
      <w:hyperlink r:id="r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http://www.heis.com.ba</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Obrađivači:</w:t>
        <w:tab/>
        <w:t xml:space="preserve">M.Sc. Sanda Midžić Kurtagić, dipl.ing.građ.</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Vukašin Balta, dipl. inž.geolog.</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Vildana Đonko, dipl.biolog</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Nijaz Zerem, inž.građ.</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Nijaz Lukovac, dipl.inž.građ</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Sabina Hažiahmetović,  dipl.inž.građ</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6B">
      <w:pPr>
        <w:ind w:left="216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6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3" w:type="default"/>
          <w:footerReference r:id="rId14" w:type="default"/>
          <w:footerReference r:id="rId15" w:type="even"/>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6F">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0">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2">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SADRŽAJ:</w:t>
      </w:r>
      <w:r w:rsidDel="00000000" w:rsidR="00000000" w:rsidRPr="00000000">
        <w:rPr>
          <w:rtl w:val="0"/>
        </w:rPr>
      </w:r>
    </w:p>
    <w:p w:rsidR="00000000" w:rsidDel="00000000" w:rsidP="00000000" w:rsidRDefault="00000000" w:rsidRPr="00000000" w14:paraId="0000007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w:t>
            </w:r>
          </w:hyperlink>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UVOD</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1.1</w:t>
            </w:r>
          </w:hyperlink>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Povod izradi projekta</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1.2</w:t>
            </w:r>
          </w:hyperlink>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Zakonske osnove za procjenu utjecaja na okolinu</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hyperlink>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Usklađenost sa prostorno-planskom dokumentacijom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PREDLOŽENOG PROJEKTA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mf14n">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w:t>
            </w:r>
          </w:hyperlink>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OKOLIŠA NA KOJI PROJEKAT MOŽE IMATI UTJECAJ</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w:t>
            </w:r>
          </w:hyperlink>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Geološke i hidrogeološke karakteristike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3.2</w:t>
            </w:r>
          </w:hyperlink>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Klimatske i meteorološke karakteristike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3.3</w:t>
            </w:r>
          </w:hyperlink>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Hidrografske karakteristike i njihove hidrološke značajke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3.4</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Kvaliteta zraka</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3.5</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Tlo i poljoprivredno zemljište</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3.6</w:t>
            </w:r>
          </w:hyperlink>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Flora i fauna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3.7</w:t>
            </w:r>
          </w:hyperlink>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Zaštićeni dijelovi prirode</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3.8</w:t>
            </w:r>
          </w:hyperlink>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Pejzaž</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3.9</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Kulturno-historijsko nasljeđe</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3.10</w:t>
            </w:r>
          </w:hyperlink>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Naseljenost i infrastruktura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rcu09">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3.11</w:t>
            </w:r>
          </w:hyperlink>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Specifični elementi utvrđeni Prethodnom procjenom utjecaja na okoliš</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MOGUĆIH ZNAČAJNIH UTJECAJA I MJERA ZA SPRJEČAVANJE</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lwamvv">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4.1</w:t>
            </w:r>
          </w:hyperlink>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Potencijalni utjecaji infrastrukturnog objekta na okoliš</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11kx3o">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4.1.1</w:t>
            </w:r>
          </w:hyperlink>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građenja</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18frh">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4.1.2</w:t>
            </w:r>
          </w:hyperlink>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korištenja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06ipza">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4.2</w:t>
            </w:r>
          </w:hyperlink>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Značaj utjecaja i mjere sprječavanja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hmsyys">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4.2.1</w:t>
            </w:r>
          </w:hyperlink>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građenja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4.2.2</w:t>
            </w:r>
          </w:hyperlink>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korištenja</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5</w:t>
            </w:r>
          </w:hyperlink>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ALTERNATIVNA RJEŠENJA</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hyperlink>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SISTEM MONITORINGA UZ ODREĐIVANJE METODOLOGIJE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7</w:t>
            </w:r>
          </w:hyperlink>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NAZNAKE POTEŠKOĆA KOD IZRADE STUDIJE UTJECAJA NA OKOLIŠ</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8h4qwu">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8</w:t>
            </w:r>
          </w:hyperlink>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ZAKLJUČAK</w:t>
            <w:tab/>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1">
      <w:pPr>
        <w:jc w:val="both"/>
        <w:rPr>
          <w:rFonts w:ascii="Arial" w:cs="Arial" w:eastAsia="Arial" w:hAnsi="Arial"/>
          <w:b w:val="0"/>
          <w:vertAlign w:val="baseline"/>
        </w:rPr>
        <w:sectPr>
          <w:headerReference r:id="rId16" w:type="default"/>
          <w:footerReference r:id="rId17" w:type="default"/>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92">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9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slika u tekstu:</w:t>
      </w:r>
    </w:p>
    <w:p w:rsidR="00000000" w:rsidDel="00000000" w:rsidP="00000000" w:rsidRDefault="00000000" w:rsidRPr="00000000" w14:paraId="00000095">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1 Korespondencija simultanih mjerenja profil VS Gorani – profil zahvat MHE Podhum 2</w:t>
              <w:tab/>
              <w:t xml:space="preserve">8</w:t>
            </w:r>
          </w:hyperlink>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2 Histogrami srednjih mjesečnih proticaja vodotok Neretvica, profil zahvat MHE Podhum 2</w:t>
              <w:tab/>
              <w:t xml:space="preserve">9</w:t>
            </w:r>
          </w:hyperlink>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3 Linija trajanja dnevnih proticaja, vodotok Neretvica, profil zahvat MHE Podhum 2</w:t>
              <w:tab/>
              <w:t xml:space="preserve">10</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4 Zavisnost proticaja rijeke Neretvice V.S. Gorani i rijeke Vrbas V.S. Gornji Vakuf.</w:t>
              <w:tab/>
              <w:t xml:space="preserve">14</w:t>
            </w:r>
          </w:hyperlink>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5 Karakteristična vegetacija oko Neretvice, u prostoru obuhvata MHE Podhum 2</w:t>
              <w:tab/>
              <w:t xml:space="preserve">17</w:t>
            </w:r>
          </w:hyperlink>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6 Položaj sela Parsovići i Podhum u odnosu na vodotok Neretvica i planirane objekte MHE Podhum 2</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tabela u tekstu:</w:t>
      </w:r>
    </w:p>
    <w:p w:rsidR="00000000" w:rsidDel="00000000" w:rsidP="00000000" w:rsidRDefault="00000000" w:rsidRPr="00000000" w14:paraId="0000009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0">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1 Karakteristike MHE na rijeci Neretvici i njezinim pritokama</w:t>
              <w:tab/>
              <w:t xml:space="preserve">1</w:t>
            </w:r>
          </w:hyperlink>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2 Osnovni parametri MHE Podhum 2</w:t>
              <w:tab/>
              <w:t xml:space="preserve">3</w:t>
            </w:r>
          </w:hyperlink>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3 Izmjereni proticaji Q (m</w:t>
            </w:r>
          </w:hyperlink>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hyperlink>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t>
              <w:tab/>
              <w:t xml:space="preserve">7</w:t>
            </w:r>
          </w:hyperlink>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tab/>
              <w:t xml:space="preserve">12</w:t>
            </w:r>
          </w:hyperlink>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5 Karakteristike parcela na kojima će se planiraju objekti MHE Podhum 2</w:t>
              <w:tab/>
              <w:t xml:space="preserve">15</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tab/>
              <w:t xml:space="preserve">24</w:t>
            </w:r>
          </w:hyperlink>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7 Potencijalni utjecaji u fazi građenja i mjere sprječavanja</w:t>
              <w:tab/>
              <w:t xml:space="preserve">27</w:t>
            </w:r>
          </w:hyperlink>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8 Potencijalni utjecaji u fazi korištenja i mjere sprječavanja</w:t>
              <w:tab/>
              <w:t xml:space="preserve">35</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9 Program monitoringa emisija sa gradilišta</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A">
      <w:pPr>
        <w:jc w:val="both"/>
        <w:rPr>
          <w:rFonts w:ascii="Arial" w:cs="Arial" w:eastAsia="Arial" w:hAnsi="Arial"/>
          <w:vertAlign w:val="baseline"/>
        </w:rPr>
        <w:sectPr>
          <w:type w:val="nextPage"/>
          <w:pgSz w:h="16834" w:w="11909"/>
          <w:pgMar w:bottom="1418" w:top="1418" w:left="1418" w:right="1418" w:header="720" w:footer="720"/>
          <w:cols w:equalWidth="0"/>
        </w:sectPr>
      </w:pPr>
      <w:r w:rsidDel="00000000" w:rsidR="00000000" w:rsidRPr="00000000">
        <w:rPr>
          <w:rtl w:val="0"/>
        </w:rPr>
      </w:r>
    </w:p>
    <w:p w:rsidR="00000000" w:rsidDel="00000000" w:rsidP="00000000" w:rsidRDefault="00000000" w:rsidRPr="00000000" w14:paraId="000000AB">
      <w:pPr>
        <w:jc w:val="both"/>
        <w:rPr>
          <w:rFonts w:ascii="Arial" w:cs="Arial" w:eastAsia="Arial" w:hAnsi="Arial"/>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AC">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NETEHNIČKI REZIME</w:t>
      </w:r>
      <w:r w:rsidDel="00000000" w:rsidR="00000000" w:rsidRPr="00000000">
        <w:rPr>
          <w:rtl w:val="0"/>
        </w:rPr>
      </w:r>
    </w:p>
    <w:p w:rsidR="00000000" w:rsidDel="00000000" w:rsidP="00000000" w:rsidRDefault="00000000" w:rsidRPr="00000000" w14:paraId="000000A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E">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0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0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1.</w:t>
      </w:r>
    </w:p>
    <w:p w:rsidR="00000000" w:rsidDel="00000000" w:rsidP="00000000" w:rsidRDefault="00000000" w:rsidRPr="00000000" w14:paraId="000000B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Podhum 2. na rijeci Neretvici.</w:t>
      </w:r>
    </w:p>
    <w:p w:rsidR="00000000" w:rsidDel="00000000" w:rsidP="00000000" w:rsidRDefault="00000000" w:rsidRPr="00000000" w14:paraId="000000B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nemoguće je promatrati utjecaje na okoliš jedne MHE bez sagledavanja kumulativnih utjecaj na okoliš svih MHE na sliv rijeke Neretvice. Stoga, u Studiji su prezentirani utjecaji na okoliš MHE Podhm 2, ali i prepoznati najznačajniji utjecaji na okoliš svih MHE. </w:t>
      </w:r>
    </w:p>
    <w:p w:rsidR="00000000" w:rsidDel="00000000" w:rsidP="00000000" w:rsidRDefault="00000000" w:rsidRPr="00000000" w14:paraId="000000B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Podhum 2. </w:t>
      </w:r>
      <w:r w:rsidDel="00000000" w:rsidR="00000000" w:rsidRPr="00000000">
        <w:rPr>
          <w:rFonts w:ascii="Arial" w:cs="Arial" w:eastAsia="Arial" w:hAnsi="Arial"/>
          <w:sz w:val="22"/>
          <w:szCs w:val="22"/>
          <w:vertAlign w:val="baseline"/>
          <w:rtl w:val="0"/>
        </w:rPr>
        <w:t xml:space="preserve">je postrojenje koje koristi koncentraciju pada od cca. 52,0 m. toka Neretvice, desne pritoke rijeke Neretve.</w:t>
      </w:r>
    </w:p>
    <w:p w:rsidR="00000000" w:rsidDel="00000000" w:rsidP="00000000" w:rsidRDefault="00000000" w:rsidRPr="00000000" w14:paraId="000000B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Analize izbora tipa postrojenja su pokazale da je najpovoljnije rješenje tlačno protočno postrojenje koje se sastoji od zahvata u dnu sa taložnicom, ukopanog derivacionog tlačnog cjevovoda i strojare.</w:t>
      </w:r>
    </w:p>
    <w:p w:rsidR="00000000" w:rsidDel="00000000" w:rsidP="00000000" w:rsidRDefault="00000000" w:rsidRPr="00000000" w14:paraId="000000B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nizvodno od naselja Parsovići. </w:t>
      </w:r>
    </w:p>
    <w:p w:rsidR="00000000" w:rsidDel="00000000" w:rsidP="00000000" w:rsidRDefault="00000000" w:rsidRPr="00000000" w14:paraId="000000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je planinskog (Tirolskog) tipa oblikovan kao niski betonski prag sa zahvatnim dijelom sa rešetkom i sabirnim kanalom na desnoj strani praga, koji je u samom koritu rijeke. Maksimalna visina praga iznad korita iznosi 3,09m. Zahvat je ovako postavljen (okrenut na lijevu stranu) zbog nepovoljnosti terena na desnoj obali Neretvice gledajući cjelokupno postrojenje. Ovom vrstom zahvata moguće je na jednostavan i siguran način izvršiti zahvatanje potrebnih količina voda uz istovremeno bezbjedno propuštanje viška vode, velikih voda i nanosa.</w:t>
      </w:r>
    </w:p>
    <w:p w:rsidR="00000000" w:rsidDel="00000000" w:rsidP="00000000" w:rsidRDefault="00000000" w:rsidRPr="00000000" w14:paraId="000000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sabirni kanal se nastavlja taložnik – pjeskolov lociran na desnoj obali. Dimenzije taložnika su 27,00x9,00m. Osnovna funkcija taložnika je uklanjanje sitnog nanosa, koji je prošao kroz grubu rešetku na zahvatnom kanalu. Pristup gradilištu vodozahvata sa taložnikom planiran je izgradnjom servisnog puta dužine cca. 150 m, koji će se vezati na postojeći put Buturović polje –Dusina.</w:t>
      </w:r>
    </w:p>
    <w:p w:rsidR="00000000" w:rsidDel="00000000" w:rsidP="00000000" w:rsidRDefault="00000000" w:rsidRPr="00000000" w14:paraId="000000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riješen pomoću ukopanog dovodnog tlačnog cjevovoda, dužine 1 975,60 m.</w:t>
      </w:r>
    </w:p>
    <w:p w:rsidR="00000000" w:rsidDel="00000000" w:rsidP="00000000" w:rsidRDefault="00000000" w:rsidRPr="00000000" w14:paraId="000000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Niveleta cjevovoda visinski i situativno položena je tako da se radovi svedu na minimum uz poštovanje određenih principa kao što su:</w:t>
      </w:r>
    </w:p>
    <w:p w:rsidR="00000000" w:rsidDel="00000000" w:rsidP="00000000" w:rsidRDefault="00000000" w:rsidRPr="00000000" w14:paraId="000000C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numPr>
          <w:ilvl w:val="0"/>
          <w:numId w:val="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niveleta cjevovoda je ispod pijezometarske linije pri svim režimima rada elektrane,</w:t>
      </w:r>
    </w:p>
    <w:p w:rsidR="00000000" w:rsidDel="00000000" w:rsidP="00000000" w:rsidRDefault="00000000" w:rsidRPr="00000000" w14:paraId="000000C6">
      <w:pPr>
        <w:numPr>
          <w:ilvl w:val="0"/>
          <w:numId w:val="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radi pražnjenja derivacionog cjevovoda niveleta ima jednoznačan pad na cijeloj dužini, a u pravcu tečenja.</w:t>
      </w:r>
    </w:p>
    <w:p w:rsidR="00000000" w:rsidDel="00000000" w:rsidP="00000000" w:rsidRDefault="00000000" w:rsidRPr="00000000" w14:paraId="000000C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Cjevovod ima jednu dionicu u zavisnosti od samih karakteristika cjevovoda i cijelom svojom dužinom je prečnika D=1800 mm.</w:t>
      </w:r>
    </w:p>
    <w:p w:rsidR="00000000" w:rsidDel="00000000" w:rsidP="00000000" w:rsidRDefault="00000000" w:rsidRPr="00000000" w14:paraId="000000C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lijevoj strani vodotoka, oko 2 km nizvodno od naselja Parsovići, na prirodnom platou, nizvodno od mosta na regionalnom putu Buturovića polje – Parsovići. Objekt je dimenzija 25,50x8,50x5,70m. Pristup strojari je moguć sa postojeće saobraćajnice Buturović polje –Dusina.</w:t>
      </w:r>
    </w:p>
    <w:p w:rsidR="00000000" w:rsidDel="00000000" w:rsidP="00000000" w:rsidRDefault="00000000" w:rsidRPr="00000000" w14:paraId="000000C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w:t>
      </w:r>
    </w:p>
    <w:p w:rsidR="00000000" w:rsidDel="00000000" w:rsidP="00000000" w:rsidRDefault="00000000" w:rsidRPr="00000000" w14:paraId="000000C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0C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 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0D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vertAlign w:val="baseline"/>
          <w:rtl w:val="0"/>
        </w:rPr>
        <w:t xml:space="preserve">. Za MHE Podhum 2, to znači 8 215.2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246 456 t za 30 godina, koliko koncesija traje.</w:t>
      </w:r>
    </w:p>
    <w:p w:rsidR="00000000" w:rsidDel="00000000" w:rsidP="00000000" w:rsidRDefault="00000000" w:rsidRPr="00000000" w14:paraId="000000D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okoliš se u slučaju hidroenergije manifestira promjenom vodnog režima, devastacijom vegetacije i zemljišta uslijed izvođenja građevinskih radova. To se posebno ispoljava kod gradnje pristupnih putova koji su potrebni u fazi građenja, i kasnije održavanja objekta. </w:t>
      </w:r>
    </w:p>
    <w:p w:rsidR="00000000" w:rsidDel="00000000" w:rsidP="00000000" w:rsidRDefault="00000000" w:rsidRPr="00000000" w14:paraId="000000D5">
      <w:pPr>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usporedbi sa akumulacionim elektranama, derivacijske uzrokuju manje promjene vodnog režima, i imaju manje utjecaje na biodvierzitet. Najuočljiviji su utjecaji na riblju populaciju, zbog komplicirane interakcije brojnih fizičkih i bioloških faktora.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0D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se očitovati na vode, vegetaciju i zemljište, i mogu nastupiti kao posljedica pripreme lokacije za gradnju, kao i radova tokom same gradnje i to:</w:t>
        <w:br w:type="textWrapping"/>
      </w:r>
    </w:p>
    <w:p w:rsidR="00000000" w:rsidDel="00000000" w:rsidP="00000000" w:rsidRDefault="00000000" w:rsidRPr="00000000" w14:paraId="000000D7">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sječa šume i uklanjanje vegetacije duž planirane trase cjevovoda, </w:t>
      </w:r>
    </w:p>
    <w:p w:rsidR="00000000" w:rsidDel="00000000" w:rsidP="00000000" w:rsidRDefault="00000000" w:rsidRPr="00000000" w14:paraId="000000D8">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0D9">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0DA">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0DE">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0D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Utjecaj na stanovništvo</w:t>
      </w:r>
      <w:r w:rsidDel="00000000" w:rsidR="00000000" w:rsidRPr="00000000">
        <w:rPr>
          <w:rFonts w:ascii="Arial" w:cs="Arial" w:eastAsia="Arial" w:hAnsi="Arial"/>
          <w:sz w:val="22"/>
          <w:szCs w:val="22"/>
          <w:vertAlign w:val="baseline"/>
          <w:rtl w:val="0"/>
        </w:rPr>
        <w:t xml:space="preserve"> u fazi gradnje ogleda se u poremećaju prometa, te emisiji prašine i povećane buke u zoni građenja. U neposrednoj blizini građenja objekata MHE Podhum 2, nema naselja, pa se utjecaj ne može očekivati.</w:t>
      </w:r>
    </w:p>
    <w:p w:rsidR="00000000" w:rsidDel="00000000" w:rsidP="00000000" w:rsidRDefault="00000000" w:rsidRPr="00000000" w14:paraId="000000E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transport materijala će se vršiti korištenjem puta Butorović polje - Dusina, u čijem su prostoru obuhvata smješteni svi objekti MHE Podhum 2. Stoga za očekivati je utjecaj na stanovništvo sela Parsovići, koje se nalazi uzvodno od vodozahvata MHE Podhum 2 cca. 400m, te sela Podhum, čije se najbliže kuće nalaze na udaljenosti cca. 400 m od ovog puta. Ovaj utjecaj se manifestira mogućim poremećajem prometa, emisijama prašine i buke od transprota. Primjena specificiranih mjera u narednoj tabeli, rezultirat će i smanjivanjem ovih utjecaja emisija prašine i buke. </w:t>
      </w:r>
    </w:p>
    <w:p w:rsidR="00000000" w:rsidDel="00000000" w:rsidP="00000000" w:rsidRDefault="00000000" w:rsidRPr="00000000" w14:paraId="000000E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Utjecaja na stanovništvo u toku korištenja objekta nema. </w:t>
      </w:r>
    </w:p>
    <w:p w:rsidR="00000000" w:rsidDel="00000000" w:rsidP="00000000" w:rsidRDefault="00000000" w:rsidRPr="00000000" w14:paraId="000000E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istaknuti </w:t>
      </w:r>
      <w:r w:rsidDel="00000000" w:rsidR="00000000" w:rsidRPr="00000000">
        <w:rPr>
          <w:rFonts w:ascii="Arial" w:cs="Arial" w:eastAsia="Arial" w:hAnsi="Arial"/>
          <w:sz w:val="22"/>
          <w:szCs w:val="22"/>
          <w:u w:val="single"/>
          <w:vertAlign w:val="baseline"/>
          <w:rtl w:val="0"/>
        </w:rPr>
        <w:t xml:space="preserve">pozitivni utjecaj na stanovništvo</w:t>
      </w:r>
      <w:r w:rsidDel="00000000" w:rsidR="00000000" w:rsidRPr="00000000">
        <w:rPr>
          <w:rFonts w:ascii="Arial" w:cs="Arial" w:eastAsia="Arial" w:hAnsi="Arial"/>
          <w:sz w:val="22"/>
          <w:szCs w:val="22"/>
          <w:vertAlign w:val="baseline"/>
          <w:rtl w:val="0"/>
        </w:rPr>
        <w:t xml:space="preserve"> tijekom faza građenja, kao i korištenja MHE. Naime, lokalno stanovništvo će dobiti mogućnost upošljavanja tijekom gradnje i tijekom korištenja objekata MHE.</w:t>
      </w:r>
    </w:p>
    <w:p w:rsidR="00000000" w:rsidDel="00000000" w:rsidP="00000000" w:rsidRDefault="00000000" w:rsidRPr="00000000" w14:paraId="000000E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kontekstu korištenja objekta dat će se komentar na projektirana rješenja, odnosno procijeniti njihov utjecaj na okoliš onda kada objekt bude u funkciji. </w:t>
      </w:r>
    </w:p>
    <w:p w:rsidR="00000000" w:rsidDel="00000000" w:rsidP="00000000" w:rsidRDefault="00000000" w:rsidRPr="00000000" w14:paraId="000000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u nastavku će se pored utjecaja pojedinačnih objekata MHE na predmetnoj lokaciji, sagledati i ukupan utjecaj na okoliš svih MHE, u fazi građenja, te u fazi ekspoatacije MHE. Utjecaji i mjere se prezentiraju radi preglednosti tabelarno.</w:t>
      </w:r>
    </w:p>
    <w:p w:rsidR="00000000" w:rsidDel="00000000" w:rsidP="00000000" w:rsidRDefault="00000000" w:rsidRPr="00000000" w14:paraId="000000E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jc w:val="both"/>
        <w:rPr>
          <w:rFonts w:ascii="Arial" w:cs="Arial" w:eastAsia="Arial" w:hAnsi="Arial"/>
          <w:sz w:val="22"/>
          <w:szCs w:val="22"/>
          <w:vertAlign w:val="baseline"/>
        </w:rPr>
        <w:sectPr>
          <w:headerReference r:id="rId18" w:type="even"/>
          <w:type w:val="nextPage"/>
          <w:pgSz w:h="16834" w:w="11909"/>
          <w:pgMar w:bottom="1809" w:top="1418" w:left="1418" w:right="1701" w:header="720" w:footer="720"/>
          <w:pgNumType w:start="1"/>
          <w:cols w:equalWidth="0"/>
        </w:sectPr>
      </w:pPr>
      <w:r w:rsidDel="00000000" w:rsidR="00000000" w:rsidRPr="00000000">
        <w:rPr>
          <w:rtl w:val="0"/>
        </w:rPr>
      </w:r>
    </w:p>
    <w:p w:rsidR="00000000" w:rsidDel="00000000" w:rsidP="00000000" w:rsidRDefault="00000000" w:rsidRPr="00000000" w14:paraId="000000EC">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građenja i mjere sprječavanja</w:t>
      </w:r>
      <w:r w:rsidDel="00000000" w:rsidR="00000000" w:rsidRPr="00000000">
        <w:rPr>
          <w:rtl w:val="0"/>
        </w:rPr>
      </w:r>
    </w:p>
    <w:tbl>
      <w:tblPr>
        <w:tblStyle w:val="Table3"/>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0ED">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0EE">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0EF">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0F0">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0F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0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0F6">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0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D">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0FE">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2">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10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4">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10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7">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108">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10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0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1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2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2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132">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13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13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1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13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14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1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155">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56">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15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9">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5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5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1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15F">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1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61">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16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3">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6">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16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9">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16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6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17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8">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17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17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1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1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17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18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18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1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1A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B">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1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D">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1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1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1B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1B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1B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B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1C2">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3">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4">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5">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6">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C8">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1C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1CA">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1C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1D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1D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1E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1E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1E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1">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1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Parsovići i Podhum. </w:t>
            </w:r>
          </w:p>
          <w:p w:rsidR="00000000" w:rsidDel="00000000" w:rsidP="00000000" w:rsidRDefault="00000000" w:rsidRPr="00000000" w14:paraId="000001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6">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1F8">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1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1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1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Parsovići i Podhum. </w:t>
            </w:r>
          </w:p>
          <w:p w:rsidR="00000000" w:rsidDel="00000000" w:rsidP="00000000" w:rsidRDefault="00000000" w:rsidRPr="00000000" w14:paraId="000001FC">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1FD">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00">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2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205">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20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20A">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0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20D">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1">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12">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1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214">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15">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Značaj utjecaja i mjere sprječavanja - Faza korištenja </w:t>
      </w:r>
      <w:r w:rsidDel="00000000" w:rsidR="00000000" w:rsidRPr="00000000">
        <w:rPr>
          <w:rtl w:val="0"/>
        </w:rPr>
      </w:r>
    </w:p>
    <w:p w:rsidR="00000000" w:rsidDel="00000000" w:rsidP="00000000" w:rsidRDefault="00000000" w:rsidRPr="00000000" w14:paraId="00000216">
      <w:pPr>
        <w:rPr>
          <w:vertAlign w:val="baseline"/>
        </w:rPr>
      </w:pPr>
      <w:r w:rsidDel="00000000" w:rsidR="00000000" w:rsidRPr="00000000">
        <w:rPr>
          <w:rtl w:val="0"/>
        </w:rPr>
      </w:r>
    </w:p>
    <w:p w:rsidR="00000000" w:rsidDel="00000000" w:rsidP="00000000" w:rsidRDefault="00000000" w:rsidRPr="00000000" w14:paraId="0000021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p>
    <w:p w:rsidR="00000000" w:rsidDel="00000000" w:rsidP="00000000" w:rsidRDefault="00000000" w:rsidRPr="00000000" w14:paraId="0000021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1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 </w:t>
      </w:r>
    </w:p>
    <w:p w:rsidR="00000000" w:rsidDel="00000000" w:rsidP="00000000" w:rsidRDefault="00000000" w:rsidRPr="00000000" w14:paraId="0000021A">
      <w:pPr>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1B">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1"/>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21C">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1D">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21E">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1F">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220">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1">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222">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3">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okolini prihvatljiv.</w:t>
      </w:r>
    </w:p>
    <w:p w:rsidR="00000000" w:rsidDel="00000000" w:rsidP="00000000" w:rsidRDefault="00000000" w:rsidRPr="00000000" w14:paraId="00000224">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5">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226">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27">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2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2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MHE, u cilju očuvanja okoliša, od izuzetne važnosti je definiranje odgovornosti operaterima, koji će biti zaduženi za njihovo upravljanje. </w:t>
      </w:r>
    </w:p>
    <w:p w:rsidR="00000000" w:rsidDel="00000000" w:rsidP="00000000" w:rsidRDefault="00000000" w:rsidRPr="00000000" w14:paraId="000002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2B">
      <w:pPr>
        <w:rPr>
          <w:rFonts w:ascii="Arial" w:cs="Arial" w:eastAsia="Arial" w:hAnsi="Arial"/>
          <w:sz w:val="22"/>
          <w:szCs w:val="22"/>
          <w:vertAlign w:val="baseline"/>
        </w:rPr>
        <w:sectPr>
          <w:type w:val="nextPage"/>
          <w:pgSz w:h="16834" w:w="11909"/>
          <w:pgMar w:bottom="1814" w:top="1411" w:left="1411" w:right="1699" w:header="720" w:footer="720"/>
          <w:cols w:equalWidth="0"/>
        </w:sect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ublažavanje.Utjecaji i mjere se prezentiraju radi preglednosti tabelarno.</w:t>
      </w:r>
    </w:p>
    <w:p w:rsidR="00000000" w:rsidDel="00000000" w:rsidP="00000000" w:rsidRDefault="00000000" w:rsidRPr="00000000" w14:paraId="0000022C">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korištenja i mjere sprječavanja</w:t>
      </w:r>
      <w:r w:rsidDel="00000000" w:rsidR="00000000" w:rsidRPr="00000000">
        <w:rPr>
          <w:rtl w:val="0"/>
        </w:rPr>
      </w:r>
    </w:p>
    <w:p w:rsidR="00000000" w:rsidDel="00000000" w:rsidP="00000000" w:rsidRDefault="00000000" w:rsidRPr="00000000" w14:paraId="0000022D">
      <w:pPr>
        <w:jc w:val="both"/>
        <w:rPr>
          <w:rFonts w:ascii="Arial" w:cs="Arial" w:eastAsia="Arial" w:hAnsi="Arial"/>
          <w:vertAlign w:val="baseline"/>
        </w:rPr>
      </w:pPr>
      <w:r w:rsidDel="00000000" w:rsidR="00000000" w:rsidRPr="00000000">
        <w:rPr>
          <w:rtl w:val="0"/>
        </w:rPr>
      </w:r>
    </w:p>
    <w:tbl>
      <w:tblPr>
        <w:tblStyle w:val="Table4"/>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22E">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22F">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230">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23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23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2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37">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238">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239">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3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23B">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3C">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3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23E">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3F">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4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241">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242">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43">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24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8">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249">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4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2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2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2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3">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56">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7">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2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2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25A">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5B">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2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5F">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2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3,59m). </w:t>
            </w:r>
          </w:p>
          <w:p w:rsidR="00000000" w:rsidDel="00000000" w:rsidP="00000000" w:rsidRDefault="00000000" w:rsidRPr="00000000" w14:paraId="0000026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26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2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2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69">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F">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2">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74">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7">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79">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2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C">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7D">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7E">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27F">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8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stanja okoliša</w:t>
      </w:r>
      <w:r w:rsidDel="00000000" w:rsidR="00000000" w:rsidRPr="00000000">
        <w:rPr>
          <w:rtl w:val="0"/>
        </w:rPr>
      </w:r>
    </w:p>
    <w:p w:rsidR="00000000" w:rsidDel="00000000" w:rsidP="00000000" w:rsidRDefault="00000000" w:rsidRPr="00000000" w14:paraId="00000281">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8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na potencijalne identificirane negativne utjecaje tijekom gradnje i korištenja objekata MHE Podhum 2., predviđa se plan monitoringa stanja okoliša. Osnovna zadaća plana monitoringa jeste sagledavanje efekata preventivnih i zaštitnih mjera i uvođenje neophodnih poboljšanja i ispravki.</w:t>
      </w:r>
    </w:p>
    <w:p w:rsidR="00000000" w:rsidDel="00000000" w:rsidP="00000000" w:rsidRDefault="00000000" w:rsidRPr="00000000" w14:paraId="0000028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Program monitoringa stanja okoliša obuhvata:</w:t>
      </w:r>
    </w:p>
    <w:p w:rsidR="00000000" w:rsidDel="00000000" w:rsidP="00000000" w:rsidRDefault="00000000" w:rsidRPr="00000000" w14:paraId="0000028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6">
      <w:pPr>
        <w:numPr>
          <w:ilvl w:val="0"/>
          <w:numId w:val="22"/>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tijekom faze građenja MHE</w:t>
      </w:r>
    </w:p>
    <w:p w:rsidR="00000000" w:rsidDel="00000000" w:rsidP="00000000" w:rsidRDefault="00000000" w:rsidRPr="00000000" w14:paraId="0000028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8">
      <w:pPr>
        <w:numPr>
          <w:ilvl w:val="0"/>
          <w:numId w:val="22"/>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fazi korištenja koji obuhvata kontrolu ispuštanja zahtijevanog biološkog minimuma. </w:t>
      </w:r>
    </w:p>
    <w:p w:rsidR="00000000" w:rsidDel="00000000" w:rsidP="00000000" w:rsidRDefault="00000000" w:rsidRPr="00000000" w14:paraId="00000289">
      <w:pPr>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28A">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Alternativna rješenja</w:t>
      </w:r>
      <w:r w:rsidDel="00000000" w:rsidR="00000000" w:rsidRPr="00000000">
        <w:rPr>
          <w:rtl w:val="0"/>
        </w:rPr>
      </w:r>
    </w:p>
    <w:p w:rsidR="00000000" w:rsidDel="00000000" w:rsidP="00000000" w:rsidRDefault="00000000" w:rsidRPr="00000000" w14:paraId="0000028B">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8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potencijala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28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Podhum 2.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28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MHE Podhum 2 akumulacijskom elektranom nije razmatrano. U prilog tomu idu i okolišni argumenti obzirom da hidroakumulacije imaju značajniji uticaj na okolinu, od predloženog rješenja.</w:t>
      </w:r>
    </w:p>
    <w:p w:rsidR="00000000" w:rsidDel="00000000" w:rsidP="00000000" w:rsidRDefault="00000000" w:rsidRPr="00000000" w14:paraId="0000029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2">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Zaključak</w:t>
      </w:r>
      <w:r w:rsidDel="00000000" w:rsidR="00000000" w:rsidRPr="00000000">
        <w:rPr>
          <w:rtl w:val="0"/>
        </w:rPr>
      </w:r>
    </w:p>
    <w:p w:rsidR="00000000" w:rsidDel="00000000" w:rsidP="00000000" w:rsidRDefault="00000000" w:rsidRPr="00000000" w14:paraId="0000029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kao i mjere kojima se negativni utjecaji mogu spriječiti odnosno ublažiti. </w:t>
      </w:r>
    </w:p>
    <w:p w:rsidR="00000000" w:rsidDel="00000000" w:rsidP="00000000" w:rsidRDefault="00000000" w:rsidRPr="00000000" w14:paraId="0000029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29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29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29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29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29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1">
      <w:pPr>
        <w:jc w:val="both"/>
        <w:rPr>
          <w:rFonts w:ascii="Arial" w:cs="Arial" w:eastAsia="Arial" w:hAnsi="Arial"/>
          <w:vertAlign w:val="baseline"/>
        </w:rPr>
        <w:sectPr>
          <w:headerReference r:id="rId19" w:type="even"/>
          <w:footerReference r:id="rId20" w:type="default"/>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A2">
      <w:pPr>
        <w:jc w:val="both"/>
        <w:rPr>
          <w:rFonts w:ascii="Arial" w:cs="Arial" w:eastAsia="Arial" w:hAnsi="Arial"/>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2A3">
      <w:pPr>
        <w:pStyle w:val="Heading1"/>
        <w:numPr>
          <w:ilvl w:val="0"/>
          <w:numId w:val="7"/>
        </w:numPr>
        <w:tabs>
          <w:tab w:val="left" w:pos="1701"/>
        </w:tabs>
        <w:ind w:left="432" w:hanging="432"/>
        <w:rPr/>
      </w:pPr>
      <w:r w:rsidDel="00000000" w:rsidR="00000000" w:rsidRPr="00000000">
        <w:rPr>
          <w:b w:val="1"/>
          <w:vertAlign w:val="baseline"/>
          <w:rtl w:val="0"/>
        </w:rPr>
        <w:t xml:space="preserve">UVOD</w:t>
      </w:r>
      <w:r w:rsidDel="00000000" w:rsidR="00000000" w:rsidRPr="00000000">
        <w:rPr>
          <w:rtl w:val="0"/>
        </w:rPr>
      </w:r>
    </w:p>
    <w:p w:rsidR="00000000" w:rsidDel="00000000" w:rsidP="00000000" w:rsidRDefault="00000000" w:rsidRPr="00000000" w14:paraId="000002A4">
      <w:pPr>
        <w:pStyle w:val="Heading2"/>
        <w:numPr>
          <w:ilvl w:val="1"/>
          <w:numId w:val="7"/>
        </w:numPr>
        <w:tabs>
          <w:tab w:val="left" w:pos="1701"/>
        </w:tabs>
        <w:ind w:left="576" w:hanging="576"/>
        <w:rPr/>
      </w:pPr>
      <w:bookmarkStart w:colFirst="0" w:colLast="0" w:name="_3znysh7" w:id="3"/>
      <w:bookmarkEnd w:id="3"/>
      <w:r w:rsidDel="00000000" w:rsidR="00000000" w:rsidRPr="00000000">
        <w:rPr>
          <w:b w:val="1"/>
          <w:i w:val="1"/>
          <w:vertAlign w:val="baseline"/>
          <w:rtl w:val="0"/>
        </w:rPr>
        <w:t xml:space="preserve">Povod izradi projekta </w:t>
      </w:r>
      <w:r w:rsidDel="00000000" w:rsidR="00000000" w:rsidRPr="00000000">
        <w:rPr>
          <w:rtl w:val="0"/>
        </w:rPr>
      </w:r>
    </w:p>
    <w:p w:rsidR="00000000" w:rsidDel="00000000" w:rsidP="00000000" w:rsidRDefault="00000000" w:rsidRPr="00000000" w14:paraId="000002A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6">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2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2A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Osnova za izradu Studije utjecaja na okoliš je Idejni projekt za 15 malih hidroelektrana, koji je izradio Enegoinvest – sektor HIGRA 2007.</w:t>
      </w:r>
    </w:p>
    <w:p w:rsidR="00000000" w:rsidDel="00000000" w:rsidP="00000000" w:rsidRDefault="00000000" w:rsidRPr="00000000" w14:paraId="000002A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koja slijedi. </w:t>
      </w:r>
    </w:p>
    <w:p w:rsidR="00000000" w:rsidDel="00000000" w:rsidP="00000000" w:rsidRDefault="00000000" w:rsidRPr="00000000" w14:paraId="000002A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Podhum 2 na rijeci Neretvici. Situacioni prikaz MHE Podhum 2 dat je u Prilogu 1. Situacioni prikaz svih MHE dat je u Prilogu 2.</w:t>
      </w:r>
    </w:p>
    <w:p w:rsidR="00000000" w:rsidDel="00000000" w:rsidP="00000000" w:rsidRDefault="00000000" w:rsidRPr="00000000" w14:paraId="000002A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(npr. lokacija predviđena za vodozahvat MHE Podhum 2, nalazi se na udaljenosti od cca. 400m od lokacije na kojoj je planirana strojara MHE Podhum 1), nemoguće je promatrati utjecaje na okoliš jedne MHE bez sagledavanja kumulativnih utjecaja na okoliš svih MHE na sliv rijeke Neretvice. </w:t>
      </w:r>
    </w:p>
    <w:p w:rsidR="00000000" w:rsidDel="00000000" w:rsidP="00000000" w:rsidRDefault="00000000" w:rsidRPr="00000000" w14:paraId="000002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Stoga, u nastavku se prezentiraju utjecaji na okoliš MHE Podhum 2, ali i prepoznati najznačajniji utjecaji na okoliš svih MHE.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Karakteristike MHE na rijeci Neretvici i njezinim pritokama</w:t>
      </w:r>
    </w:p>
    <w:tbl>
      <w:tblPr>
        <w:tblStyle w:val="Table5"/>
        <w:tblW w:w="9149.0" w:type="dxa"/>
        <w:jc w:val="left"/>
        <w:tblInd w:w="0.0" w:type="dxa"/>
        <w:tblLayout w:type="fixed"/>
        <w:tblLook w:val="0000"/>
      </w:tblPr>
      <w:tblGrid>
        <w:gridCol w:w="440"/>
        <w:gridCol w:w="1782"/>
        <w:gridCol w:w="1136"/>
        <w:gridCol w:w="1475"/>
        <w:gridCol w:w="950"/>
        <w:gridCol w:w="2016"/>
        <w:gridCol w:w="1350"/>
        <w:tblGridChange w:id="0">
          <w:tblGrid>
            <w:gridCol w:w="440"/>
            <w:gridCol w:w="1782"/>
            <w:gridCol w:w="1136"/>
            <w:gridCol w:w="1475"/>
            <w:gridCol w:w="950"/>
            <w:gridCol w:w="2016"/>
            <w:gridCol w:w="1350"/>
          </w:tblGrid>
        </w:tblGridChange>
      </w:tblGrid>
      <w:tr>
        <w:tc>
          <w:tcPr>
            <w:shd w:fill="c0c0c0" w:val="clear"/>
            <w:vAlign w:val="top"/>
          </w:tcPr>
          <w:p w:rsidR="00000000" w:rsidDel="00000000" w:rsidP="00000000" w:rsidRDefault="00000000" w:rsidRPr="00000000" w14:paraId="000002B4">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w:t>
            </w:r>
          </w:p>
        </w:tc>
        <w:tc>
          <w:tcPr>
            <w:shd w:fill="c0c0c0" w:val="clear"/>
            <w:vAlign w:val="top"/>
          </w:tcPr>
          <w:p w:rsidR="00000000" w:rsidDel="00000000" w:rsidP="00000000" w:rsidRDefault="00000000" w:rsidRPr="00000000" w14:paraId="000002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godišnji proticaj  (m³/s)</w:t>
            </w:r>
          </w:p>
        </w:tc>
        <w:tc>
          <w:tcPr>
            <w:shd w:fill="e0e0e0" w:val="clear"/>
            <w:vAlign w:val="top"/>
          </w:tcPr>
          <w:p w:rsidR="00000000" w:rsidDel="00000000" w:rsidP="00000000" w:rsidRDefault="00000000" w:rsidRPr="00000000" w14:paraId="000002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Instalisani proticaj po turbini  (m³/s)</w:t>
            </w:r>
          </w:p>
        </w:tc>
        <w:tc>
          <w:tcPr>
            <w:shd w:fill="c0c0c0" w:val="clear"/>
            <w:vAlign w:val="top"/>
          </w:tcPr>
          <w:p w:rsidR="00000000" w:rsidDel="00000000" w:rsidP="00000000" w:rsidRDefault="00000000" w:rsidRPr="00000000" w14:paraId="000002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w:t>
            </w:r>
          </w:p>
          <w:p w:rsidR="00000000" w:rsidDel="00000000" w:rsidP="00000000" w:rsidRDefault="00000000" w:rsidRPr="00000000" w14:paraId="000002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Turbina</w:t>
            </w:r>
          </w:p>
        </w:tc>
        <w:tc>
          <w:tcPr>
            <w:shd w:fill="e0e0e0" w:val="clear"/>
            <w:vAlign w:val="top"/>
          </w:tcPr>
          <w:p w:rsidR="00000000" w:rsidDel="00000000" w:rsidP="00000000" w:rsidRDefault="00000000" w:rsidRPr="00000000" w14:paraId="000002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Maksimalna snaga na pragu elektrane    (KW)</w:t>
            </w:r>
          </w:p>
        </w:tc>
        <w:tc>
          <w:tcPr>
            <w:shd w:fill="c0c0c0" w:val="clear"/>
            <w:vAlign w:val="top"/>
          </w:tcPr>
          <w:p w:rsidR="00000000" w:rsidDel="00000000" w:rsidP="00000000" w:rsidRDefault="00000000" w:rsidRPr="00000000" w14:paraId="000002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Proizvodnja       (GWh)</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B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Crna Rijeka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2455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9,104</w:t>
            </w:r>
          </w:p>
        </w:tc>
      </w:tr>
      <w:tr>
        <w:tc>
          <w:tcPr>
            <w:shd w:fill="c0c0c0" w:val="clear"/>
            <w:vAlign w:val="top"/>
          </w:tcPr>
          <w:p w:rsidR="00000000" w:rsidDel="00000000" w:rsidP="00000000" w:rsidRDefault="00000000" w:rsidRPr="00000000" w14:paraId="000002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C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Donji Obalj</w:t>
            </w:r>
            <w:r w:rsidDel="00000000" w:rsidR="00000000" w:rsidRPr="00000000">
              <w:rPr>
                <w:rtl w:val="0"/>
              </w:rPr>
            </w:r>
          </w:p>
        </w:tc>
        <w:tc>
          <w:tcPr>
            <w:shd w:fill="c0c0c0" w:val="clear"/>
            <w:vAlign w:val="top"/>
          </w:tcPr>
          <w:p w:rsidR="00000000" w:rsidDel="00000000" w:rsidP="00000000" w:rsidRDefault="00000000" w:rsidRPr="00000000" w14:paraId="000002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shd w:fill="e0e0e0" w:val="clear"/>
            <w:vAlign w:val="top"/>
          </w:tcPr>
          <w:p w:rsidR="00000000" w:rsidDel="00000000" w:rsidP="00000000" w:rsidRDefault="00000000" w:rsidRPr="00000000" w14:paraId="000002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1,70</w:t>
            </w:r>
          </w:p>
        </w:tc>
        <w:tc>
          <w:tcPr>
            <w:shd w:fill="c0c0c0" w:val="clear"/>
            <w:vAlign w:val="top"/>
          </w:tcPr>
          <w:p w:rsidR="00000000" w:rsidDel="00000000" w:rsidP="00000000" w:rsidRDefault="00000000" w:rsidRPr="00000000" w14:paraId="000002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1865</w:t>
            </w:r>
          </w:p>
        </w:tc>
        <w:tc>
          <w:tcPr>
            <w:shd w:fill="c0c0c0" w:val="clear"/>
            <w:vAlign w:val="top"/>
          </w:tcPr>
          <w:p w:rsidR="00000000" w:rsidDel="00000000" w:rsidP="00000000" w:rsidRDefault="00000000" w:rsidRPr="00000000" w14:paraId="000002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8,245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1</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0,320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725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2,706</w:t>
            </w:r>
          </w:p>
        </w:tc>
      </w:tr>
      <w:tr>
        <w:tc>
          <w:tcPr>
            <w:shd w:fill="c0c0c0" w:val="clear"/>
            <w:vAlign w:val="top"/>
          </w:tcPr>
          <w:p w:rsidR="00000000" w:rsidDel="00000000" w:rsidP="00000000" w:rsidRDefault="00000000" w:rsidRPr="00000000" w14:paraId="000002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2D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2</w:t>
            </w:r>
            <w:r w:rsidDel="00000000" w:rsidR="00000000" w:rsidRPr="00000000">
              <w:rPr>
                <w:rtl w:val="0"/>
              </w:rPr>
            </w:r>
          </w:p>
        </w:tc>
        <w:tc>
          <w:tcPr>
            <w:shd w:fill="c0c0c0" w:val="clear"/>
            <w:vAlign w:val="top"/>
          </w:tcPr>
          <w:p w:rsidR="00000000" w:rsidDel="00000000" w:rsidP="00000000" w:rsidRDefault="00000000" w:rsidRPr="00000000" w14:paraId="000002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w:t>
            </w:r>
          </w:p>
        </w:tc>
        <w:tc>
          <w:tcPr>
            <w:shd w:fill="e0e0e0" w:val="clear"/>
            <w:vAlign w:val="top"/>
          </w:tcPr>
          <w:p w:rsidR="00000000" w:rsidDel="00000000" w:rsidP="00000000" w:rsidRDefault="00000000" w:rsidRPr="00000000" w14:paraId="000002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1,55</w:t>
            </w:r>
          </w:p>
        </w:tc>
        <w:tc>
          <w:tcPr>
            <w:shd w:fill="c0c0c0" w:val="clear"/>
            <w:vAlign w:val="top"/>
          </w:tcPr>
          <w:p w:rsidR="00000000" w:rsidDel="00000000" w:rsidP="00000000" w:rsidRDefault="00000000" w:rsidRPr="00000000" w14:paraId="000002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3776</w:t>
            </w:r>
          </w:p>
        </w:tc>
        <w:tc>
          <w:tcPr>
            <w:shd w:fill="c0c0c0" w:val="clear"/>
            <w:vAlign w:val="top"/>
          </w:tcPr>
          <w:p w:rsidR="00000000" w:rsidDel="00000000" w:rsidP="00000000" w:rsidRDefault="00000000" w:rsidRPr="00000000" w14:paraId="000002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14,084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0,162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1240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3,498</w:t>
            </w:r>
          </w:p>
        </w:tc>
      </w:tr>
      <w:tr>
        <w:tc>
          <w:tcPr>
            <w:shd w:fill="c0c0c0" w:val="clear"/>
            <w:vAlign w:val="top"/>
          </w:tcPr>
          <w:p w:rsidR="00000000" w:rsidDel="00000000" w:rsidP="00000000" w:rsidRDefault="00000000" w:rsidRPr="00000000" w14:paraId="000002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2E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 usce</w:t>
            </w:r>
            <w:r w:rsidDel="00000000" w:rsidR="00000000" w:rsidRPr="00000000">
              <w:rPr>
                <w:rtl w:val="0"/>
              </w:rPr>
            </w:r>
          </w:p>
        </w:tc>
        <w:tc>
          <w:tcPr>
            <w:shd w:fill="c0c0c0" w:val="clear"/>
            <w:vAlign w:val="top"/>
          </w:tcPr>
          <w:p w:rsidR="00000000" w:rsidDel="00000000" w:rsidP="00000000" w:rsidRDefault="00000000" w:rsidRPr="00000000" w14:paraId="000002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shd w:fill="e0e0e0" w:val="clear"/>
            <w:vAlign w:val="top"/>
          </w:tcPr>
          <w:p w:rsidR="00000000" w:rsidDel="00000000" w:rsidP="00000000" w:rsidRDefault="00000000" w:rsidRPr="00000000" w14:paraId="000002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w:t>
            </w:r>
          </w:p>
        </w:tc>
        <w:tc>
          <w:tcPr>
            <w:shd w:fill="c0c0c0" w:val="clear"/>
            <w:vAlign w:val="top"/>
          </w:tcPr>
          <w:p w:rsidR="00000000" w:rsidDel="00000000" w:rsidP="00000000" w:rsidRDefault="00000000" w:rsidRPr="00000000" w14:paraId="000002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3929</w:t>
            </w:r>
          </w:p>
        </w:tc>
        <w:tc>
          <w:tcPr>
            <w:shd w:fill="c0c0c0" w:val="clear"/>
            <w:vAlign w:val="top"/>
          </w:tcPr>
          <w:p w:rsidR="00000000" w:rsidDel="00000000" w:rsidP="00000000" w:rsidRDefault="00000000" w:rsidRPr="00000000" w14:paraId="000002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Neretvice usce</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1106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4,851</w:t>
            </w:r>
          </w:p>
        </w:tc>
      </w:tr>
      <w:tr>
        <w:tc>
          <w:tcPr>
            <w:shd w:fill="c0c0c0" w:val="clear"/>
            <w:vAlign w:val="top"/>
          </w:tcPr>
          <w:p w:rsidR="00000000" w:rsidDel="00000000" w:rsidP="00000000" w:rsidRDefault="00000000" w:rsidRPr="00000000" w14:paraId="000002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shd w:fill="e0e0e0" w:val="clear"/>
            <w:vAlign w:val="top"/>
          </w:tcPr>
          <w:p w:rsidR="00000000" w:rsidDel="00000000" w:rsidP="00000000" w:rsidRDefault="00000000" w:rsidRPr="00000000" w14:paraId="000002E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Obascica</w:t>
            </w:r>
            <w:r w:rsidDel="00000000" w:rsidR="00000000" w:rsidRPr="00000000">
              <w:rPr>
                <w:rtl w:val="0"/>
              </w:rPr>
            </w:r>
          </w:p>
        </w:tc>
        <w:tc>
          <w:tcPr>
            <w:shd w:fill="c0c0c0" w:val="clear"/>
            <w:vAlign w:val="top"/>
          </w:tcPr>
          <w:p w:rsidR="00000000" w:rsidDel="00000000" w:rsidP="00000000" w:rsidRDefault="00000000" w:rsidRPr="00000000" w14:paraId="000002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w:t>
            </w:r>
          </w:p>
        </w:tc>
        <w:tc>
          <w:tcPr>
            <w:shd w:fill="e0e0e0" w:val="clear"/>
            <w:vAlign w:val="top"/>
          </w:tcPr>
          <w:p w:rsidR="00000000" w:rsidDel="00000000" w:rsidP="00000000" w:rsidRDefault="00000000" w:rsidRPr="00000000" w14:paraId="000002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0,45</w:t>
            </w:r>
          </w:p>
        </w:tc>
        <w:tc>
          <w:tcPr>
            <w:shd w:fill="c0c0c0" w:val="clear"/>
            <w:vAlign w:val="top"/>
          </w:tcPr>
          <w:p w:rsidR="00000000" w:rsidDel="00000000" w:rsidP="00000000" w:rsidRDefault="00000000" w:rsidRPr="00000000" w14:paraId="000002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1586</w:t>
            </w:r>
          </w:p>
        </w:tc>
        <w:tc>
          <w:tcPr>
            <w:shd w:fill="c0c0c0" w:val="clear"/>
            <w:vAlign w:val="top"/>
          </w:tcPr>
          <w:p w:rsidR="00000000" w:rsidDel="00000000" w:rsidP="00000000" w:rsidRDefault="00000000" w:rsidRPr="00000000" w14:paraId="000002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5,858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Plavuzi</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1,233</w:t>
            </w:r>
          </w:p>
        </w:tc>
      </w:tr>
      <w:tr>
        <w:tc>
          <w:tcPr>
            <w:shd w:fill="c0c0c0" w:val="clear"/>
            <w:vAlign w:val="top"/>
          </w:tcPr>
          <w:p w:rsidR="00000000" w:rsidDel="00000000" w:rsidP="00000000" w:rsidRDefault="00000000" w:rsidRPr="00000000" w14:paraId="000002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c>
          <w:tcPr>
            <w:shd w:fill="e0e0e0" w:val="clear"/>
            <w:vAlign w:val="top"/>
          </w:tcPr>
          <w:p w:rsidR="00000000" w:rsidDel="00000000" w:rsidP="00000000" w:rsidRDefault="00000000" w:rsidRPr="00000000" w14:paraId="000002F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1</w:t>
            </w:r>
            <w:r w:rsidDel="00000000" w:rsidR="00000000" w:rsidRPr="00000000">
              <w:rPr>
                <w:rtl w:val="0"/>
              </w:rPr>
            </w:r>
          </w:p>
        </w:tc>
        <w:tc>
          <w:tcPr>
            <w:shd w:fill="c0c0c0" w:val="clear"/>
            <w:vAlign w:val="top"/>
          </w:tcPr>
          <w:p w:rsidR="00000000" w:rsidDel="00000000" w:rsidP="00000000" w:rsidRDefault="00000000" w:rsidRPr="00000000" w14:paraId="000002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e0e0e0" w:val="clear"/>
            <w:vAlign w:val="top"/>
          </w:tcPr>
          <w:p w:rsidR="00000000" w:rsidDel="00000000" w:rsidP="00000000" w:rsidRDefault="00000000" w:rsidRPr="00000000" w14:paraId="000002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c0c0c0" w:val="clear"/>
            <w:vAlign w:val="top"/>
          </w:tcPr>
          <w:p w:rsidR="00000000" w:rsidDel="00000000" w:rsidP="00000000" w:rsidRDefault="00000000" w:rsidRPr="00000000" w14:paraId="000002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3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2,046</w:t>
            </w:r>
          </w:p>
        </w:tc>
        <w:tc>
          <w:tcPr>
            <w:shd w:fill="c0c0c0" w:val="clear"/>
            <w:vAlign w:val="top"/>
          </w:tcPr>
          <w:p w:rsidR="00000000" w:rsidDel="00000000" w:rsidP="00000000" w:rsidRDefault="00000000" w:rsidRPr="00000000" w14:paraId="000003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4,27</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3,10</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2482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10,269</w:t>
            </w:r>
            <w:r w:rsidDel="00000000" w:rsidR="00000000" w:rsidRPr="00000000">
              <w:rPr>
                <w:rtl w:val="0"/>
              </w:rPr>
            </w:r>
          </w:p>
        </w:tc>
      </w:tr>
      <w:tr>
        <w:tc>
          <w:tcPr>
            <w:shd w:fill="c0c0c0" w:val="clear"/>
            <w:vAlign w:val="top"/>
          </w:tcPr>
          <w:p w:rsidR="00000000" w:rsidDel="00000000" w:rsidP="00000000" w:rsidRDefault="00000000" w:rsidRPr="00000000" w14:paraId="000003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w:t>
            </w:r>
          </w:p>
        </w:tc>
        <w:tc>
          <w:tcPr>
            <w:shd w:fill="e0e0e0" w:val="clear"/>
            <w:vAlign w:val="top"/>
          </w:tcPr>
          <w:p w:rsidR="00000000" w:rsidDel="00000000" w:rsidP="00000000" w:rsidRDefault="00000000" w:rsidRPr="00000000" w14:paraId="0000030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Pozelavka</w:t>
            </w:r>
            <w:r w:rsidDel="00000000" w:rsidR="00000000" w:rsidRPr="00000000">
              <w:rPr>
                <w:rtl w:val="0"/>
              </w:rPr>
            </w:r>
          </w:p>
        </w:tc>
        <w:tc>
          <w:tcPr>
            <w:shd w:fill="c0c0c0" w:val="clear"/>
            <w:vAlign w:val="top"/>
          </w:tcPr>
          <w:p w:rsidR="00000000" w:rsidDel="00000000" w:rsidP="00000000" w:rsidRDefault="00000000" w:rsidRPr="00000000" w14:paraId="000003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0,092</w:t>
            </w:r>
          </w:p>
        </w:tc>
        <w:tc>
          <w:tcPr>
            <w:shd w:fill="e0e0e0" w:val="clear"/>
            <w:vAlign w:val="top"/>
          </w:tcPr>
          <w:p w:rsidR="00000000" w:rsidDel="00000000" w:rsidP="00000000" w:rsidRDefault="00000000" w:rsidRPr="00000000" w14:paraId="000003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shd w:fill="c0c0c0" w:val="clear"/>
            <w:vAlign w:val="top"/>
          </w:tcPr>
          <w:p w:rsidR="00000000" w:rsidDel="00000000" w:rsidP="00000000" w:rsidRDefault="00000000" w:rsidRPr="00000000" w14:paraId="000003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30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w:t>
            </w:r>
          </w:p>
        </w:tc>
        <w:tc>
          <w:tcPr>
            <w:shd w:fill="c0c0c0" w:val="clear"/>
            <w:vAlign w:val="top"/>
          </w:tcPr>
          <w:p w:rsidR="00000000" w:rsidDel="00000000" w:rsidP="00000000" w:rsidRDefault="00000000" w:rsidRPr="00000000" w14:paraId="000003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1,207</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Prolaz</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1,123</w:t>
            </w:r>
          </w:p>
        </w:tc>
      </w:tr>
      <w:tr>
        <w:tc>
          <w:tcPr>
            <w:shd w:fill="c0c0c0" w:val="clear"/>
            <w:vAlign w:val="top"/>
          </w:tcPr>
          <w:p w:rsidR="00000000" w:rsidDel="00000000" w:rsidP="00000000" w:rsidRDefault="00000000" w:rsidRPr="00000000" w14:paraId="000003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w:t>
            </w:r>
          </w:p>
        </w:tc>
        <w:tc>
          <w:tcPr>
            <w:shd w:fill="e0e0e0" w:val="clear"/>
            <w:vAlign w:val="top"/>
          </w:tcPr>
          <w:p w:rsidR="00000000" w:rsidDel="00000000" w:rsidP="00000000" w:rsidRDefault="00000000" w:rsidRPr="00000000" w14:paraId="0000031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Ruste</w:t>
            </w:r>
            <w:r w:rsidDel="00000000" w:rsidR="00000000" w:rsidRPr="00000000">
              <w:rPr>
                <w:rtl w:val="0"/>
              </w:rPr>
            </w:r>
          </w:p>
        </w:tc>
        <w:tc>
          <w:tcPr>
            <w:shd w:fill="c0c0c0" w:val="clear"/>
            <w:vAlign w:val="top"/>
          </w:tcPr>
          <w:p w:rsidR="00000000" w:rsidDel="00000000" w:rsidP="00000000" w:rsidRDefault="00000000" w:rsidRPr="00000000" w14:paraId="000003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0,317</w:t>
            </w:r>
          </w:p>
        </w:tc>
        <w:tc>
          <w:tcPr>
            <w:shd w:fill="e0e0e0" w:val="clear"/>
            <w:vAlign w:val="top"/>
          </w:tcPr>
          <w:p w:rsidR="00000000" w:rsidDel="00000000" w:rsidP="00000000" w:rsidRDefault="00000000" w:rsidRPr="00000000" w14:paraId="0000031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w:t>
            </w:r>
          </w:p>
        </w:tc>
        <w:tc>
          <w:tcPr>
            <w:shd w:fill="c0c0c0" w:val="clear"/>
            <w:vAlign w:val="top"/>
          </w:tcPr>
          <w:p w:rsidR="00000000" w:rsidDel="00000000" w:rsidP="00000000" w:rsidRDefault="00000000" w:rsidRPr="00000000" w14:paraId="000003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31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374</w:t>
            </w:r>
          </w:p>
        </w:tc>
        <w:tc>
          <w:tcPr>
            <w:shd w:fill="c0c0c0" w:val="clear"/>
            <w:vAlign w:val="top"/>
          </w:tcPr>
          <w:p w:rsidR="00000000" w:rsidDel="00000000" w:rsidP="00000000" w:rsidRDefault="00000000" w:rsidRPr="00000000" w14:paraId="0000031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1,181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1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Srijanski Most</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2,94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3528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14,661</w:t>
            </w:r>
          </w:p>
        </w:tc>
      </w:tr>
    </w:tbl>
    <w:p w:rsidR="00000000" w:rsidDel="00000000" w:rsidP="00000000" w:rsidRDefault="00000000" w:rsidRPr="00000000" w14:paraId="0000032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6">
      <w:pPr>
        <w:jc w:val="both"/>
        <w:rPr>
          <w:rFonts w:ascii="Arial" w:cs="Arial" w:eastAsia="Arial" w:hAnsi="Arial"/>
          <w:sz w:val="22"/>
          <w:szCs w:val="22"/>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327">
      <w:pPr>
        <w:pStyle w:val="Heading2"/>
        <w:numPr>
          <w:ilvl w:val="1"/>
          <w:numId w:val="7"/>
        </w:numPr>
        <w:tabs>
          <w:tab w:val="left" w:pos="1701"/>
        </w:tabs>
        <w:ind w:left="576" w:hanging="576"/>
        <w:rPr/>
      </w:pPr>
      <w:r w:rsidDel="00000000" w:rsidR="00000000" w:rsidRPr="00000000">
        <w:rPr>
          <w:b w:val="1"/>
          <w:i w:val="1"/>
          <w:vertAlign w:val="baseline"/>
          <w:rtl w:val="0"/>
        </w:rPr>
        <w:t xml:space="preserve">Zakonske osnove za procjenu utjecaja na okolinu</w:t>
      </w:r>
      <w:r w:rsidDel="00000000" w:rsidR="00000000" w:rsidRPr="00000000">
        <w:rPr>
          <w:rtl w:val="0"/>
        </w:rPr>
      </w:r>
    </w:p>
    <w:p w:rsidR="00000000" w:rsidDel="00000000" w:rsidP="00000000" w:rsidRDefault="00000000" w:rsidRPr="00000000" w14:paraId="000003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2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Procjena utjecaja na okoliš (PUO) je postupak ocjenjivanja prihvatljivosti zahvata, s obzirom na okoliš, kao i određivanje potrebnih mjera zaštite okoliša, kako bi se negativni utjecaji sveli na najmanju moguću mjeru, te postigao visok nivo zaštite okoliša. </w:t>
      </w:r>
    </w:p>
    <w:p w:rsidR="00000000" w:rsidDel="00000000" w:rsidP="00000000" w:rsidRDefault="00000000" w:rsidRPr="00000000" w14:paraId="0000032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«Zakonom o zaštiti okoliša» (Sl. novine FBiH 33/03), čl. 53.-64. propisana je procedura procjene utjecaja na okoliš. Dodatna pojašnjenja se nalaze u «Pravilniku o pogonima i postrojenjima, za koje je obavezna procjena utjecaja na okoliš, kao i pogonima i postrojenjima koji mogu biti izgrađeni i pušteni u rad, samo ako imaju okolinsku dozvolu (Sl. novine FBiH 19/04)».</w:t>
      </w:r>
    </w:p>
    <w:p w:rsidR="00000000" w:rsidDel="00000000" w:rsidP="00000000" w:rsidRDefault="00000000" w:rsidRPr="00000000" w14:paraId="0000032C">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32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3. i 4. «Pravilnika o pogonima i postrojenjima, za koje je obavezna procjena utjecaja na okoliš, kao i pogonima i postrojenjima koji mogu biti izgrađeni i pušteni u rad, samo ako imaju okolinsku dozvolu (Sl. novine FBiH 19/04)» definirani su pogoni i postrojenja za koje je </w:t>
      </w:r>
      <w:r w:rsidDel="00000000" w:rsidR="00000000" w:rsidRPr="00000000">
        <w:rPr>
          <w:rFonts w:ascii="Arial" w:cs="Arial" w:eastAsia="Arial" w:hAnsi="Arial"/>
          <w:b w:val="1"/>
          <w:sz w:val="22"/>
          <w:szCs w:val="22"/>
          <w:vertAlign w:val="baseline"/>
          <w:rtl w:val="0"/>
        </w:rPr>
        <w:t xml:space="preserve">obavezna procjena utjecaja na okoliš</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2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5.i 6. Pravilnika definiraju pogone i postrojenja za koje se </w:t>
      </w:r>
      <w:r w:rsidDel="00000000" w:rsidR="00000000" w:rsidRPr="00000000">
        <w:rPr>
          <w:rFonts w:ascii="Arial" w:cs="Arial" w:eastAsia="Arial" w:hAnsi="Arial"/>
          <w:b w:val="1"/>
          <w:sz w:val="22"/>
          <w:szCs w:val="22"/>
          <w:vertAlign w:val="baseline"/>
          <w:rtl w:val="0"/>
        </w:rPr>
        <w:t xml:space="preserve">procjena utjecaja na okoliš vrši na osnovu provjere Federalnog ministarstva</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3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MHE Podhum 1 na rijeci Neretvici spada u grupu pogona za proizvodnju hidroelektrične energije sa izlazom većim od 2 MW , a u nizu nekoliko pogona koja slijede jedno drugo na rastojanju manjem od 2 km, čime je svrstana u grupu pogona za koje je obavezna Procjena utjecaj na okoliš. </w:t>
      </w:r>
    </w:p>
    <w:p w:rsidR="00000000" w:rsidDel="00000000" w:rsidP="00000000" w:rsidRDefault="00000000" w:rsidRPr="00000000" w14:paraId="0000033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izrade Studije utjecaja na okoliš , korišteni su sljedeći propisi:</w:t>
      </w:r>
    </w:p>
    <w:p w:rsidR="00000000" w:rsidDel="00000000" w:rsidP="00000000" w:rsidRDefault="00000000" w:rsidRPr="00000000" w14:paraId="0000033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tab/>
        <w:t xml:space="preserve">Zakon o zaštiti okoliša (Službene novine F BiH, br. 33/03)</w:t>
      </w:r>
    </w:p>
    <w:p w:rsidR="00000000" w:rsidDel="00000000" w:rsidP="00000000" w:rsidRDefault="00000000" w:rsidRPr="00000000" w14:paraId="0000033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tab/>
        <w:t xml:space="preserve">Zakon o zaštiti prirode (Službene novine F BiH, br. 33/03)</w:t>
      </w:r>
    </w:p>
    <w:p w:rsidR="00000000" w:rsidDel="00000000" w:rsidP="00000000" w:rsidRDefault="00000000" w:rsidRPr="00000000" w14:paraId="0000033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tab/>
        <w:t xml:space="preserve">Zakon o upravljanju otpadom (Službene novine F BiH, br. 33/03)</w:t>
      </w:r>
    </w:p>
    <w:p w:rsidR="00000000" w:rsidDel="00000000" w:rsidP="00000000" w:rsidRDefault="00000000" w:rsidRPr="00000000" w14:paraId="0000033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tab/>
        <w:t xml:space="preserve">Zakon o vodama (Službene novine F BiH, br. 2/06)</w:t>
      </w:r>
    </w:p>
    <w:p w:rsidR="00000000" w:rsidDel="00000000" w:rsidP="00000000" w:rsidRDefault="00000000" w:rsidRPr="00000000" w14:paraId="0000033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tab/>
        <w:t xml:space="preserve">Zakon o šumama (Službene novine F BiH, br. 23/02)</w:t>
      </w:r>
    </w:p>
    <w:p w:rsidR="00000000" w:rsidDel="00000000" w:rsidP="00000000" w:rsidRDefault="00000000" w:rsidRPr="00000000" w14:paraId="0000033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tab/>
        <w:t xml:space="preserve">Pravilnik o pogonima i postrojenjima za koje je obavezna procjena utjecaja na okoliš i pogonima i postrojenjima, koji mogu biti pušteni u rad samo ako imaju okolinsku dozvolu (Službene novine F BiH, br. 19/04)</w:t>
      </w:r>
    </w:p>
    <w:p w:rsidR="00000000" w:rsidDel="00000000" w:rsidP="00000000" w:rsidRDefault="00000000" w:rsidRPr="00000000" w14:paraId="000003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Također su konsultirani propisi Hercegovačko-Neretvanskog kantona.</w:t>
      </w:r>
    </w:p>
    <w:p w:rsidR="00000000" w:rsidDel="00000000" w:rsidP="00000000" w:rsidRDefault="00000000" w:rsidRPr="00000000" w14:paraId="0000033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E">
      <w:pPr>
        <w:jc w:val="both"/>
        <w:rPr>
          <w:rFonts w:ascii="Arial" w:cs="Arial" w:eastAsia="Arial" w:hAnsi="Arial"/>
          <w:sz w:val="22"/>
          <w:szCs w:val="22"/>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33F">
      <w:pPr>
        <w:pStyle w:val="Heading2"/>
        <w:numPr>
          <w:ilvl w:val="1"/>
          <w:numId w:val="7"/>
        </w:numPr>
        <w:tabs>
          <w:tab w:val="left" w:pos="1701"/>
        </w:tabs>
        <w:ind w:left="576" w:hanging="576"/>
        <w:rPr/>
      </w:pPr>
      <w:r w:rsidDel="00000000" w:rsidR="00000000" w:rsidRPr="00000000">
        <w:rPr>
          <w:b w:val="1"/>
          <w:i w:val="1"/>
          <w:vertAlign w:val="baseline"/>
          <w:rtl w:val="0"/>
        </w:rPr>
        <w:t xml:space="preserve">Usklađenost sa prostorno-planskom dokumentacijom</w:t>
      </w:r>
      <w:r w:rsidDel="00000000" w:rsidR="00000000" w:rsidRPr="00000000">
        <w:rPr>
          <w:rtl w:val="0"/>
        </w:rPr>
      </w:r>
    </w:p>
    <w:p w:rsidR="00000000" w:rsidDel="00000000" w:rsidP="00000000" w:rsidRDefault="00000000" w:rsidRPr="00000000" w14:paraId="0000034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Izvodu iz Prostornog plana Konjica, u tački 2.1 Privreda, kao strateško opredjeljenje navodi se proizvodnja energije i to, između ostalih, iz malih hidroelektrana. Pošto u vrijeme izrade Prostornog plana sistem malih hidroelektrana još nije bio razrađen, ostavljena je mogućnost za njihovo naknadno uključenje (vidjeti stranicu 125 i 126 Prostornog plana Konjica).</w:t>
      </w:r>
    </w:p>
    <w:p w:rsidR="00000000" w:rsidDel="00000000" w:rsidP="00000000" w:rsidRDefault="00000000" w:rsidRPr="00000000" w14:paraId="0000034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3">
      <w:pPr>
        <w:jc w:val="both"/>
        <w:rPr>
          <w:rFonts w:ascii="Arial" w:cs="Arial" w:eastAsia="Arial" w:hAnsi="Arial"/>
          <w:sz w:val="22"/>
          <w:szCs w:val="22"/>
          <w:vertAlign w:val="baseline"/>
        </w:rPr>
      </w:pPr>
      <w:bookmarkStart w:colFirst="0" w:colLast="0" w:name="_1t3h5sf" w:id="7"/>
      <w:bookmarkEnd w:id="7"/>
      <w:r w:rsidDel="00000000" w:rsidR="00000000" w:rsidRPr="00000000">
        <w:rPr>
          <w:rFonts w:ascii="Arial" w:cs="Arial" w:eastAsia="Arial" w:hAnsi="Arial"/>
          <w:sz w:val="22"/>
          <w:szCs w:val="22"/>
          <w:vertAlign w:val="baseline"/>
          <w:rtl w:val="0"/>
        </w:rPr>
        <w:t xml:space="preserve">Općinsko vijeće Konjic je na sjednici održanoj 05.10.2000.god. donijelo Odluku broj: 03-05-12-1723/00, kojim je utvrđen (potvrđen) strateški interes Općine Konjic za izgradnju malih hidroelektrana. Prijepis odluke se dostavlja u Prilogu 3.   </w:t>
      </w:r>
    </w:p>
    <w:p w:rsidR="00000000" w:rsidDel="00000000" w:rsidP="00000000" w:rsidRDefault="00000000" w:rsidRPr="00000000" w14:paraId="00000344">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45">
      <w:pPr>
        <w:pStyle w:val="Heading1"/>
        <w:numPr>
          <w:ilvl w:val="0"/>
          <w:numId w:val="7"/>
        </w:numPr>
        <w:tabs>
          <w:tab w:val="left" w:pos="1701"/>
        </w:tabs>
        <w:ind w:left="432" w:hanging="432"/>
        <w:rPr/>
      </w:pPr>
      <w:bookmarkStart w:colFirst="0" w:colLast="0" w:name="_4d34og8" w:id="8"/>
      <w:bookmarkEnd w:id="8"/>
      <w:r w:rsidDel="00000000" w:rsidR="00000000" w:rsidRPr="00000000">
        <w:rPr>
          <w:b w:val="1"/>
          <w:vertAlign w:val="baseline"/>
          <w:rtl w:val="0"/>
        </w:rPr>
        <w:t xml:space="preserve">OPIS PREDLOŽENOG PROJEKTA </w:t>
      </w:r>
      <w:r w:rsidDel="00000000" w:rsidR="00000000" w:rsidRPr="00000000">
        <w:rPr>
          <w:rtl w:val="0"/>
        </w:rPr>
      </w:r>
    </w:p>
    <w:p w:rsidR="00000000" w:rsidDel="00000000" w:rsidP="00000000" w:rsidRDefault="00000000" w:rsidRPr="00000000" w14:paraId="0000034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7">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Podhum 2 </w:t>
      </w:r>
      <w:r w:rsidDel="00000000" w:rsidR="00000000" w:rsidRPr="00000000">
        <w:rPr>
          <w:rFonts w:ascii="Arial" w:cs="Arial" w:eastAsia="Arial" w:hAnsi="Arial"/>
          <w:sz w:val="22"/>
          <w:szCs w:val="22"/>
          <w:vertAlign w:val="baseline"/>
          <w:rtl w:val="0"/>
        </w:rPr>
        <w:t xml:space="preserve">je postrojenje koje koristi koncentraciju pada od cca. 52,0 m. toka Neretvice, desne pritoke rijeke Neretve.</w:t>
      </w:r>
    </w:p>
    <w:p w:rsidR="00000000" w:rsidDel="00000000" w:rsidP="00000000" w:rsidRDefault="00000000" w:rsidRPr="00000000" w14:paraId="0000034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4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Analize izbora tipa postrojenja su pokazale da je najpovoljnije rješenje tlačno protočno postrojenje koje se sastoji od zahvata u dnu sa taložnicom, ukopanog derivacionog tlačnog cjevovoda i strojare.</w:t>
      </w:r>
    </w:p>
    <w:p w:rsidR="00000000" w:rsidDel="00000000" w:rsidP="00000000" w:rsidRDefault="00000000" w:rsidRPr="00000000" w14:paraId="0000034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Osnovni parametri MHE Podhum 2 se prezentiraju u narednoj tabeli. </w:t>
      </w:r>
    </w:p>
    <w:p w:rsidR="00000000" w:rsidDel="00000000" w:rsidP="00000000" w:rsidRDefault="00000000" w:rsidRPr="00000000" w14:paraId="0000034C">
      <w:pPr>
        <w:jc w:val="both"/>
        <w:rPr>
          <w:rFonts w:ascii="Arial" w:cs="Arial" w:eastAsia="Arial" w:hAnsi="Arial"/>
          <w:sz w:val="22"/>
          <w:szCs w:val="22"/>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Osnovni parametri MHE Podhum 2</w:t>
      </w:r>
    </w:p>
    <w:p w:rsidR="00000000" w:rsidDel="00000000" w:rsidP="00000000" w:rsidRDefault="00000000" w:rsidRPr="00000000" w14:paraId="0000034E">
      <w:pPr>
        <w:rPr>
          <w:vertAlign w:val="baseline"/>
        </w:rPr>
      </w:pPr>
      <w:r w:rsidDel="00000000" w:rsidR="00000000" w:rsidRPr="00000000">
        <w:rPr>
          <w:rtl w:val="0"/>
        </w:rPr>
      </w:r>
    </w:p>
    <w:tbl>
      <w:tblPr>
        <w:tblStyle w:val="Table6"/>
        <w:tblW w:w="5091.999999999999" w:type="dxa"/>
        <w:jc w:val="center"/>
        <w:tblLayout w:type="fixed"/>
        <w:tblLook w:val="0000"/>
      </w:tblPr>
      <w:tblGrid>
        <w:gridCol w:w="746"/>
        <w:gridCol w:w="2657"/>
        <w:gridCol w:w="1689"/>
        <w:tblGridChange w:id="0">
          <w:tblGrid>
            <w:gridCol w:w="746"/>
            <w:gridCol w:w="2657"/>
            <w:gridCol w:w="1689"/>
          </w:tblGrid>
        </w:tblGridChange>
      </w:tblGrid>
      <w:tr>
        <w:tc>
          <w:tcPr>
            <w:gridSpan w:val="3"/>
            <w:shd w:fill="c0c0c0" w:val="clear"/>
            <w:vAlign w:val="top"/>
          </w:tcPr>
          <w:p w:rsidR="00000000" w:rsidDel="00000000" w:rsidP="00000000" w:rsidRDefault="00000000" w:rsidRPr="00000000" w14:paraId="0000034F">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Osnovni parametri MHE Podhum 2</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2">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godišnji proticaj na profilu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5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Qsr=4,27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55">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5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Instalirani proticaj</w:t>
            </w:r>
          </w:p>
        </w:tc>
        <w:tc>
          <w:tcPr>
            <w:shd w:fill="c0c0c0" w:val="clear"/>
            <w:vAlign w:val="top"/>
          </w:tcPr>
          <w:p w:rsidR="00000000" w:rsidDel="00000000" w:rsidP="00000000" w:rsidRDefault="00000000" w:rsidRPr="00000000" w14:paraId="000003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Qinst=6,20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8">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Qmin=0,427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5B">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Stepen instaliranosti</w:t>
            </w:r>
          </w:p>
        </w:tc>
        <w:tc>
          <w:tcPr>
            <w:shd w:fill="c0c0c0" w:val="clear"/>
            <w:vAlign w:val="top"/>
          </w:tcPr>
          <w:p w:rsidR="00000000" w:rsidDel="00000000" w:rsidP="00000000" w:rsidRDefault="00000000" w:rsidRPr="00000000" w14:paraId="000003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Qi/Qsr=1,45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E">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Tirolski</w:t>
            </w:r>
          </w:p>
        </w:tc>
      </w:tr>
      <w:tr>
        <w:tc>
          <w:tcPr>
            <w:shd w:fill="c0c0c0" w:val="clear"/>
            <w:vAlign w:val="top"/>
          </w:tcPr>
          <w:p w:rsidR="00000000" w:rsidDel="00000000" w:rsidP="00000000" w:rsidRDefault="00000000" w:rsidRPr="00000000" w14:paraId="00000361">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gornje vode</w:t>
            </w:r>
          </w:p>
        </w:tc>
        <w:tc>
          <w:tcPr>
            <w:shd w:fill="c0c0c0" w:val="clear"/>
            <w:vAlign w:val="top"/>
          </w:tcPr>
          <w:p w:rsidR="00000000" w:rsidDel="00000000" w:rsidP="00000000" w:rsidRDefault="00000000" w:rsidRPr="00000000" w14:paraId="000003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354 m.n.m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4">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donje vode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302 m.n.m</w:t>
            </w:r>
          </w:p>
        </w:tc>
      </w:tr>
      <w:tr>
        <w:tc>
          <w:tcPr>
            <w:shd w:fill="c0c0c0" w:val="clear"/>
            <w:vAlign w:val="top"/>
          </w:tcPr>
          <w:p w:rsidR="00000000" w:rsidDel="00000000" w:rsidP="00000000" w:rsidRDefault="00000000" w:rsidRPr="00000000" w14:paraId="00000367">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Bruto pad postrojenja</w:t>
            </w:r>
          </w:p>
        </w:tc>
        <w:tc>
          <w:tcPr>
            <w:shd w:fill="c0c0c0" w:val="clear"/>
            <w:vAlign w:val="top"/>
          </w:tcPr>
          <w:p w:rsidR="00000000" w:rsidDel="00000000" w:rsidP="00000000" w:rsidRDefault="00000000" w:rsidRPr="00000000" w14:paraId="000003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52 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A">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Ukupna dužina cjevovoda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1 975,60 m</w:t>
            </w:r>
          </w:p>
        </w:tc>
      </w:tr>
      <w:tr>
        <w:tc>
          <w:tcPr>
            <w:shd w:fill="c0c0c0" w:val="clear"/>
            <w:vAlign w:val="top"/>
          </w:tcPr>
          <w:p w:rsidR="00000000" w:rsidDel="00000000" w:rsidP="00000000" w:rsidRDefault="00000000" w:rsidRPr="00000000" w14:paraId="0000036D">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Brzina u tlačnom cjevovodu</w:t>
            </w:r>
          </w:p>
          <w:p w:rsidR="00000000" w:rsidDel="00000000" w:rsidP="00000000" w:rsidRDefault="00000000" w:rsidRPr="00000000" w14:paraId="0000036F">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3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2,47 m/s</w:t>
            </w:r>
          </w:p>
          <w:p w:rsidR="00000000" w:rsidDel="00000000" w:rsidP="00000000" w:rsidRDefault="00000000" w:rsidRPr="00000000" w14:paraId="000003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7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73">
            <w:pPr>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74">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Neto pad postrojenja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47,35 m</w:t>
            </w:r>
          </w:p>
        </w:tc>
      </w:tr>
      <w:tr>
        <w:tc>
          <w:tcPr>
            <w:shd w:fill="c0c0c0" w:val="clear"/>
            <w:vAlign w:val="top"/>
          </w:tcPr>
          <w:p w:rsidR="00000000" w:rsidDel="00000000" w:rsidP="00000000" w:rsidRDefault="00000000" w:rsidRPr="00000000" w14:paraId="00000377">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turbine</w:t>
            </w:r>
          </w:p>
        </w:tc>
        <w:tc>
          <w:tcPr>
            <w:shd w:fill="c0c0c0" w:val="clear"/>
            <w:vAlign w:val="top"/>
          </w:tcPr>
          <w:p w:rsidR="00000000" w:rsidDel="00000000" w:rsidP="00000000" w:rsidRDefault="00000000" w:rsidRPr="00000000" w14:paraId="000003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Francis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7A">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 agregata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r>
      <w:tr>
        <w:tc>
          <w:tcPr>
            <w:shd w:fill="c0c0c0" w:val="clear"/>
            <w:vAlign w:val="top"/>
          </w:tcPr>
          <w:p w:rsidR="00000000" w:rsidDel="00000000" w:rsidP="00000000" w:rsidRDefault="00000000" w:rsidRPr="00000000" w14:paraId="0000037D">
            <w:pPr>
              <w:numPr>
                <w:ilvl w:val="0"/>
                <w:numId w:val="18"/>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Instalirana snaga postrojenja</w:t>
            </w:r>
          </w:p>
        </w:tc>
        <w:tc>
          <w:tcPr>
            <w:shd w:fill="c0c0c0" w:val="clear"/>
            <w:vAlign w:val="top"/>
          </w:tcPr>
          <w:p w:rsidR="00000000" w:rsidDel="00000000" w:rsidP="00000000" w:rsidRDefault="00000000" w:rsidRPr="00000000" w14:paraId="000003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Pi=2,482 MW</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80">
            <w:pPr>
              <w:numPr>
                <w:ilvl w:val="0"/>
                <w:numId w:val="18"/>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Godišnja proizvodnja električne energije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Egod=10,269 GWh</w:t>
            </w:r>
          </w:p>
        </w:tc>
      </w:tr>
    </w:tbl>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8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nizvodno od naselja Parsovići. Zahvat je planinskog (Tirolskog) tipa oblikovan kao niski betonski prag sa zahvatnim dijelom sa rešetkom i sabirnim kanalom na desnoj strani praga koji je u samom koritu rijeke. Maksimalna visina praga iznad korita iznosi 3,09 m.</w:t>
      </w:r>
    </w:p>
    <w:p w:rsidR="00000000" w:rsidDel="00000000" w:rsidP="00000000" w:rsidRDefault="00000000" w:rsidRPr="00000000" w14:paraId="0000038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Ovom vrstom zahvata moguće je na jednostavan i siguran način izvršiti zahvatanje potrebnih količina voda uz istovremeno bezbjedno propuštanje viška vode, velikih voda i nanosa. Rešetka na sabirnom kanalu je dimenzionirana tako da sprečava unošenje krupnozrnog nanosa.</w:t>
      </w:r>
    </w:p>
    <w:p w:rsidR="00000000" w:rsidDel="00000000" w:rsidP="00000000" w:rsidRDefault="00000000" w:rsidRPr="00000000" w14:paraId="0000038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sabirni kanal se nastavlja taložnik – pjeskolov lociran na desnoj obali. Dimenzije taložnika su 27,00x9,00 m. Osnovna funkcija taložnika je uklanjanje sitnog nanosa koji je prošao kroz grubu rešetku na zahvatnom kanalu. Pristup gradilištu zahvata sa taložnicom je planiran izgradnjom servisnog puta dužine cca. 150 m. sa desne obale Neretvice, vezujući se na postojeću saobraćajnicu Buturović Polje – Dusina.</w:t>
      </w:r>
    </w:p>
    <w:p w:rsidR="00000000" w:rsidDel="00000000" w:rsidP="00000000" w:rsidRDefault="00000000" w:rsidRPr="00000000" w14:paraId="0000038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Vodozahvat je prikazan u Prilogu br.4.</w:t>
      </w:r>
    </w:p>
    <w:p w:rsidR="00000000" w:rsidDel="00000000" w:rsidP="00000000" w:rsidRDefault="00000000" w:rsidRPr="00000000" w14:paraId="0000038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Presjek preljeva za biološki minimum dat je u Prilogu br.5.</w:t>
      </w:r>
    </w:p>
    <w:p w:rsidR="00000000" w:rsidDel="00000000" w:rsidP="00000000" w:rsidRDefault="00000000" w:rsidRPr="00000000" w14:paraId="0000038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riješen pomoću ukopanog dovodnog tlačnog cjevovoda, dužine 1 975,60 m.</w:t>
      </w:r>
    </w:p>
    <w:p w:rsidR="00000000" w:rsidDel="00000000" w:rsidP="00000000" w:rsidRDefault="00000000" w:rsidRPr="00000000" w14:paraId="0000038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Niveleta cjevovoda visinski i situativno položena je tako da se radovi svedu na minimum uz poštovanje određenih principa kao što su:</w:t>
      </w:r>
    </w:p>
    <w:p w:rsidR="00000000" w:rsidDel="00000000" w:rsidP="00000000" w:rsidRDefault="00000000" w:rsidRPr="00000000" w14:paraId="0000039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2">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niveleta cjevovoda je ispod pijezometarske linije pri svim režimima rada elektrane,</w:t>
      </w:r>
    </w:p>
    <w:p w:rsidR="00000000" w:rsidDel="00000000" w:rsidP="00000000" w:rsidRDefault="00000000" w:rsidRPr="00000000" w14:paraId="00000393">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radi pražnjenja derivacionog cjevovoda niveleta ima jednoznačan pad na cijeloj dužini, a u pravcu tečenja.</w:t>
      </w:r>
    </w:p>
    <w:p w:rsidR="00000000" w:rsidDel="00000000" w:rsidP="00000000" w:rsidRDefault="00000000" w:rsidRPr="00000000" w14:paraId="0000039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Cjevovod ima jednu dionicu u zavisnosti od samih karakteristika cjevovoda i cijelom svojom dužinom je prečnika D=1800 mm.</w:t>
      </w:r>
    </w:p>
    <w:p w:rsidR="00000000" w:rsidDel="00000000" w:rsidP="00000000" w:rsidRDefault="00000000" w:rsidRPr="00000000" w14:paraId="0000039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Pad nivelete cjevovoda na ovoj dionici je od 0,1 % do 12,0 %. Ispred strojare cjevovod se račva u dva kraka prema dvije Francis turbine</w:t>
      </w:r>
    </w:p>
    <w:p w:rsidR="00000000" w:rsidDel="00000000" w:rsidP="00000000" w:rsidRDefault="00000000" w:rsidRPr="00000000" w14:paraId="0000039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lijevoj strani vodotoka,   oko 2km nizvodno od naselja Parsovići, na prirodnom platou, nizvodno od mosta na regionalnom putu Buturovića polje – Parsovići. Objekt je dimenzija 25,50x8,50x5,70 m. Pristup strojari je moguć sa postojeće saobraćajnice Buturović polje – Duboki potok.</w:t>
      </w:r>
    </w:p>
    <w:p w:rsidR="00000000" w:rsidDel="00000000" w:rsidP="00000000" w:rsidRDefault="00000000" w:rsidRPr="00000000" w14:paraId="0000039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Situacijski prikaz strojare dat je u Prilogu br.6.</w:t>
      </w:r>
    </w:p>
    <w:p w:rsidR="00000000" w:rsidDel="00000000" w:rsidP="00000000" w:rsidRDefault="00000000" w:rsidRPr="00000000" w14:paraId="0000039C">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39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 Ovu opremu čine:</w:t>
      </w:r>
    </w:p>
    <w:p w:rsidR="00000000" w:rsidDel="00000000" w:rsidP="00000000" w:rsidRDefault="00000000" w:rsidRPr="00000000" w14:paraId="0000039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F">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Instalacija rasvjete i utičnice</w:t>
      </w:r>
    </w:p>
    <w:p w:rsidR="00000000" w:rsidDel="00000000" w:rsidP="00000000" w:rsidRDefault="00000000" w:rsidRPr="00000000" w14:paraId="000003A0">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Dizalica za montažu i održavanje</w:t>
      </w:r>
    </w:p>
    <w:p w:rsidR="00000000" w:rsidDel="00000000" w:rsidP="00000000" w:rsidRDefault="00000000" w:rsidRPr="00000000" w14:paraId="000003A1">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Alati za održavanje</w:t>
      </w:r>
    </w:p>
    <w:p w:rsidR="00000000" w:rsidDel="00000000" w:rsidP="00000000" w:rsidRDefault="00000000" w:rsidRPr="00000000" w14:paraId="000003A2">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drenaže i rashladne vode</w:t>
      </w:r>
    </w:p>
    <w:p w:rsidR="00000000" w:rsidDel="00000000" w:rsidP="00000000" w:rsidRDefault="00000000" w:rsidRPr="00000000" w14:paraId="000003A3">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Uzemljenje i gromobranska zaštita</w:t>
      </w:r>
    </w:p>
    <w:p w:rsidR="00000000" w:rsidDel="00000000" w:rsidP="00000000" w:rsidRDefault="00000000" w:rsidRPr="00000000" w14:paraId="000003A4">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Sigurnosni sistemi</w:t>
      </w:r>
    </w:p>
    <w:p w:rsidR="00000000" w:rsidDel="00000000" w:rsidP="00000000" w:rsidRDefault="00000000" w:rsidRPr="00000000" w14:paraId="000003A5">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dojava požara i provale</w:t>
      </w:r>
    </w:p>
    <w:p w:rsidR="00000000" w:rsidDel="00000000" w:rsidP="00000000" w:rsidRDefault="00000000" w:rsidRPr="00000000" w14:paraId="000003A6">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Video nadzor</w:t>
      </w:r>
    </w:p>
    <w:p w:rsidR="00000000" w:rsidDel="00000000" w:rsidP="00000000" w:rsidRDefault="00000000" w:rsidRPr="00000000" w14:paraId="000003A7">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Oprema za gašenje požara</w:t>
      </w:r>
    </w:p>
    <w:p w:rsidR="00000000" w:rsidDel="00000000" w:rsidP="00000000" w:rsidRDefault="00000000" w:rsidRPr="00000000" w14:paraId="000003A8">
      <w:pPr>
        <w:numPr>
          <w:ilvl w:val="0"/>
          <w:numId w:val="20"/>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telekomunikacija sa Centrom za upravljanje svih MHE na slivu rijeke Neretvice, sa glavnim centrom u Konjicu.</w:t>
      </w:r>
    </w:p>
    <w:p w:rsidR="00000000" w:rsidDel="00000000" w:rsidP="00000000" w:rsidRDefault="00000000" w:rsidRPr="00000000" w14:paraId="000003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A">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Tijekom korištenja objekta MHE, koristiti će se sljedeći pomoćni materijali:</w:t>
      </w:r>
    </w:p>
    <w:p w:rsidR="00000000" w:rsidDel="00000000" w:rsidP="00000000" w:rsidRDefault="00000000" w:rsidRPr="00000000" w14:paraId="000003AB">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3AC">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Hidrauličko ulje za servomotore S46, 50 l/godišnje</w:t>
      </w:r>
    </w:p>
    <w:p w:rsidR="00000000" w:rsidDel="00000000" w:rsidP="00000000" w:rsidRDefault="00000000" w:rsidRPr="00000000" w14:paraId="000003AD">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Maziva za podmazivanje ležajeva na turbinama i generatoru, 10 l/godišnje</w:t>
      </w:r>
    </w:p>
    <w:p w:rsidR="00000000" w:rsidDel="00000000" w:rsidP="00000000" w:rsidRDefault="00000000" w:rsidRPr="00000000" w14:paraId="000003AE">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½ kg mineralne masti /godišnje za podmazivanje dizalice u strojari</w:t>
      </w:r>
    </w:p>
    <w:p w:rsidR="00000000" w:rsidDel="00000000" w:rsidP="00000000" w:rsidRDefault="00000000" w:rsidRPr="00000000" w14:paraId="000003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navedena ulja i maziva smješteni  posude koje su hermetički zatvorene.</w:t>
      </w:r>
    </w:p>
    <w:p w:rsidR="00000000" w:rsidDel="00000000" w:rsidP="00000000" w:rsidRDefault="00000000" w:rsidRPr="00000000" w14:paraId="000003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priključka sistema MHE na elektromrežu, urađen je Elaborat o priključku MHE na elektromrežu. Priključenje objekata MHE na elektromrežu će biti riješeno na način da će se od trafostanica Ostrožac i Buturović polje ukopavati u zemlju visokonaponski kablovi od 35 Kw i voditi do objekata MHE. </w:t>
      </w:r>
    </w:p>
    <w:p w:rsidR="00000000" w:rsidDel="00000000" w:rsidP="00000000" w:rsidRDefault="00000000" w:rsidRPr="00000000" w14:paraId="000003B3">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4">
      <w:pPr>
        <w:jc w:val="both"/>
        <w:rPr>
          <w:rFonts w:ascii="Arial" w:cs="Arial" w:eastAsia="Arial" w:hAnsi="Arial"/>
          <w:sz w:val="22"/>
          <w:szCs w:val="22"/>
          <w:vertAlign w:val="baseline"/>
        </w:rPr>
      </w:pPr>
      <w:bookmarkStart w:colFirst="0" w:colLast="0" w:name="_17dp8vu" w:id="10"/>
      <w:bookmarkEnd w:id="10"/>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3B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elementi okoliša na koje planirani objekti MHE mogu imati utjecaj.</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
                <a:graphic>
                  <a:graphicData uri="http://schemas.microsoft.com/office/word/2010/wordprocessingShape">
                    <wps:wsp>
                      <wps:cNvSpPr/>
                      <wps:cNvPr id="8" name="Shape 8"/>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4"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B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8">
      <w:pPr>
        <w:jc w:val="both"/>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2" name=""/>
                <a:graphic>
                  <a:graphicData uri="http://schemas.microsoft.com/office/word/2010/wordprocessingShape">
                    <wps:wsp>
                      <wps:cNvSpPr/>
                      <wps:cNvPr id="13" name="Shape 13"/>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2"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B9">
      <w:pPr>
        <w:pStyle w:val="Heading1"/>
        <w:numPr>
          <w:ilvl w:val="0"/>
          <w:numId w:val="7"/>
        </w:numPr>
        <w:tabs>
          <w:tab w:val="left" w:pos="1701"/>
        </w:tabs>
        <w:ind w:left="432" w:hanging="432"/>
        <w:rPr/>
      </w:pPr>
      <w:bookmarkStart w:colFirst="0" w:colLast="0" w:name="_3rdcrjn" w:id="11"/>
      <w:bookmarkEnd w:id="11"/>
      <w:r w:rsidDel="00000000" w:rsidR="00000000" w:rsidRPr="00000000">
        <w:rPr>
          <w:b w:val="1"/>
          <w:vertAlign w:val="baseline"/>
          <w:rtl w:val="0"/>
        </w:rPr>
        <w:t xml:space="preserve">OPIS OKOLIŠA NA KOJI PROJEKAT MOŽE IMATI UTJECAJ</w:t>
      </w:r>
      <w:r w:rsidDel="00000000" w:rsidR="00000000" w:rsidRPr="00000000">
        <w:rPr>
          <w:rtl w:val="0"/>
        </w:rPr>
      </w:r>
    </w:p>
    <w:p w:rsidR="00000000" w:rsidDel="00000000" w:rsidP="00000000" w:rsidRDefault="00000000" w:rsidRPr="00000000" w14:paraId="000003BA">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BB">
      <w:pPr>
        <w:pStyle w:val="Heading2"/>
        <w:numPr>
          <w:ilvl w:val="1"/>
          <w:numId w:val="7"/>
        </w:numPr>
        <w:tabs>
          <w:tab w:val="left" w:pos="1701"/>
        </w:tabs>
        <w:ind w:left="576" w:hanging="576"/>
        <w:rPr/>
      </w:pPr>
      <w:r w:rsidDel="00000000" w:rsidR="00000000" w:rsidRPr="00000000">
        <w:rPr>
          <w:b w:val="1"/>
          <w:i w:val="1"/>
          <w:vertAlign w:val="baseline"/>
          <w:rtl w:val="0"/>
        </w:rPr>
        <w:t xml:space="preserve">Geološke i hidrogeološke karakteristike</w:t>
      </w:r>
      <w:r w:rsidDel="00000000" w:rsidR="00000000" w:rsidRPr="00000000">
        <w:rPr>
          <w:rtl w:val="0"/>
        </w:rPr>
      </w:r>
    </w:p>
    <w:p w:rsidR="00000000" w:rsidDel="00000000" w:rsidP="00000000" w:rsidRDefault="00000000" w:rsidRPr="00000000" w14:paraId="000003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geološka građa istraživanog područja pretstavljena je starijim paleozoikom, odnosno metamorfisanim silur-devonskim stijenama (S,D?), zatim gornjo-permskim (P3), donje-trijaskim (T1), anizičkim (T21) i miocenskim (1M2,3), depozitnim materijalima, te konačno kvartarnim sedimentima (Q).</w:t>
      </w:r>
    </w:p>
    <w:p w:rsidR="00000000" w:rsidDel="00000000" w:rsidP="00000000" w:rsidRDefault="00000000" w:rsidRPr="00000000" w14:paraId="000003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Silur-devon (S,D), zastupljen je kvarc-liskunovitim, liskunovito-kvarc-grafitičnim i kvarc-liskunovito-hloritskim škriljcima, te argilošistima, alevrolitima, subgrauvaknim i subarkoznim metapješčarima. Rasprostranjeni su na desnoj obali prostora istraživanja, u gornjem dijelu toka Neretvice. Leže diskordantno u odnosu na srednjetrijaske sedimente, a debljina im se procjenjuje na cca 800 m.</w:t>
      </w:r>
    </w:p>
    <w:p w:rsidR="00000000" w:rsidDel="00000000" w:rsidP="00000000" w:rsidRDefault="00000000" w:rsidRPr="00000000" w14:paraId="000003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Gornji Perm ( P3 ), predstavljen je crvenim glincima, pješčarima, kvarcnim pješčarima i konglomeratima. Grade lijevu obalnu stranu u gornjem dijelu toka. U odnosu na sedimente donjeg Trijasa, nalaze se u normalnim superpozicijskim odnosima, dok se prema Silur-Devonu nalaze u tektonskom odnosu. Procijenjena debljina gornje-permskih sedimenata iznosi cca 250 m. </w:t>
      </w:r>
    </w:p>
    <w:p w:rsidR="00000000" w:rsidDel="00000000" w:rsidP="00000000" w:rsidRDefault="00000000" w:rsidRPr="00000000" w14:paraId="000003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Donji Trijas (T1), sačinjen je od crvenih pješčara, sivih krečnjaka, alevrolita i glinaca. U prostoru istraživanja zauzima desnu obalnu stranu, a procijenjena debljina ovih sedimenata je 250 m.</w:t>
      </w:r>
    </w:p>
    <w:p w:rsidR="00000000" w:rsidDel="00000000" w:rsidP="00000000" w:rsidRDefault="00000000" w:rsidRPr="00000000" w14:paraId="000003C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Srednji Trijas (T21), čine masivni krečnjaci. Ovi sedimenti grade najveći dio desne i lijeve obale predmetnog vodotoka. Tektonski su dosta oštećeni, što se dokazuje pojavom više pukotinskih sistema, kao i lokalnih rasjeda. Ukupna debljina srednje-trijaskih sedimenata, procjenjuje se na moćnost cca 150 m.</w:t>
      </w:r>
    </w:p>
    <w:p w:rsidR="00000000" w:rsidDel="00000000" w:rsidP="00000000" w:rsidRDefault="00000000" w:rsidRPr="00000000" w14:paraId="000003C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Srednji i gornji Miocen (1M2,3 ), pretstavljen je brečama, konglomeratima i pješčarima, sa zastupljenošću proslojaka gline i laporaca. Ova depoziciona sredina u najvećem obimu označava svoju prisutnost u donjem dijelu razmatranog toka, što podrazumjeva obuhvat kako lijeve, tako i desne obalne strane.</w:t>
      </w:r>
    </w:p>
    <w:p w:rsidR="00000000" w:rsidDel="00000000" w:rsidP="00000000" w:rsidRDefault="00000000" w:rsidRPr="00000000" w14:paraId="000003C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Kvartarne sedimente (Q), čini rječni i aluvijalni nanos u faciji korita, te rječne terase. Uglavnom se mogu registrirati unutar padinskih i dolinskih dijelova terena, kao i uvala i dolina unutar prostora rječnog toka. </w:t>
      </w:r>
    </w:p>
    <w:p w:rsidR="00000000" w:rsidDel="00000000" w:rsidP="00000000" w:rsidRDefault="00000000" w:rsidRPr="00000000" w14:paraId="000003C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navedenih sedimenata, za ovo područje karakteristični su i sedimenti eluvijalnog, deluvijalnog i proluvijalnog porijekla, različite moćnosti. Uglavnom su to pjeskovite do prašinaste gline, raspadnuti materijal osnovne stijenske mase, te šljunak, pijesak i drobina u faciji korita. </w:t>
      </w:r>
    </w:p>
    <w:p w:rsidR="00000000" w:rsidDel="00000000" w:rsidP="00000000" w:rsidRDefault="00000000" w:rsidRPr="00000000" w14:paraId="000003C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Promjenjive su moćnosti, sa rasponom debljine od cca 0,5 – 3,5 metara.</w:t>
      </w:r>
    </w:p>
    <w:p w:rsidR="00000000" w:rsidDel="00000000" w:rsidP="00000000" w:rsidRDefault="00000000" w:rsidRPr="00000000" w14:paraId="000003C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geološke karta dana je u Prilogu 7. </w:t>
      </w:r>
    </w:p>
    <w:p w:rsidR="00000000" w:rsidDel="00000000" w:rsidP="00000000" w:rsidRDefault="00000000" w:rsidRPr="00000000" w14:paraId="000003C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hidrogeološkom pogledu ove sedimente karakteriše različita vodopropusnost i poroznost. Tako su izdvojeni:</w:t>
      </w:r>
    </w:p>
    <w:p w:rsidR="00000000" w:rsidDel="00000000" w:rsidP="00000000" w:rsidRDefault="00000000" w:rsidRPr="00000000" w14:paraId="000003D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2">
      <w:pPr>
        <w:numPr>
          <w:ilvl w:val="0"/>
          <w:numId w:val="1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Stijene kavernozne i pukotinske poroznosti sačinjene od masivnih krečnjaka. Odlikuju se velikom vodopropušnošću i kavernoznošću.</w:t>
      </w:r>
    </w:p>
    <w:p w:rsidR="00000000" w:rsidDel="00000000" w:rsidP="00000000" w:rsidRDefault="00000000" w:rsidRPr="00000000" w14:paraId="000003D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4">
      <w:pPr>
        <w:numPr>
          <w:ilvl w:val="0"/>
          <w:numId w:val="1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Stijene pukotinsko – prslinske poroznosti, sačinjene od škriljaca različitog mineraloško – petrografskog sastava. Mase ovih škriljaca odlikuju se slabom vodopropusnošću. U hidrogeološkom smislu pretstavljaju izolator sredinu.</w:t>
      </w:r>
    </w:p>
    <w:p w:rsidR="00000000" w:rsidDel="00000000" w:rsidP="00000000" w:rsidRDefault="00000000" w:rsidRPr="00000000" w14:paraId="000003D5">
      <w:pPr>
        <w:numPr>
          <w:ilvl w:val="0"/>
          <w:numId w:val="1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Stijene intergranularne poroznosti, pretstavljene aluvijalnim i terasnim nanosom, te sedimenti eluvijalnih, deluvijalnih i siparišnih pokrivača. Karakterišu se različitom vodopropusnošću i poroznošću. U osnovi čine kolektorsku sredinu, gdje je ovisno o zastupljenosti pjeskovito-šljunkovite komponente, moguće formiranje zbijene izdani sa slobodnim nivoom podzemnih voda. Vodopropusnost ovih stijenskih masa ovisi dakle o granulometrijskom sastavu, kao i prisustvu glinovitih čestica. Zastupljenost im je pored aluvijalnog nanosa i terasnih sedimenata (pijesak, šljunak, pa  i kamenita drobina), kao jako vodopropusnih sredina, izražena i u vidu fluvioglacijalnog materijala. U funkciji rasprostranjenja ovih sedimenata, njihove debljine, kao i stabilnosti terena na predmetnom prostoru, stoji i njihov značaj u odnosu na planirane objekte izgradnje (uticaj voda na uslove izgradnje, stabilnost i sl). </w:t>
      </w:r>
    </w:p>
    <w:p w:rsidR="00000000" w:rsidDel="00000000" w:rsidP="00000000" w:rsidRDefault="00000000" w:rsidRPr="00000000" w14:paraId="000003D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Hidrogeološka karta dana je u Prilogu 8. </w:t>
      </w:r>
    </w:p>
    <w:p w:rsidR="00000000" w:rsidDel="00000000" w:rsidP="00000000" w:rsidRDefault="00000000" w:rsidRPr="00000000" w14:paraId="000003D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Seizmološke karakteristike terena u najvećoj mjeri ovise od strukturno - tektonskog sklopa i litostratigrafske građe terena. Za utvrđivanje seizmičnosti istraživanog područja korištena je seizmološka karta 1:1 000 000. Po ovoj karti područje MHE Podhum 2 u slivu Neretvice, pripada zoni sa intezitetom potresa od VI</w:t>
      </w:r>
      <w:r w:rsidDel="00000000" w:rsidR="00000000" w:rsidRPr="00000000">
        <w:rPr>
          <w:rFonts w:ascii="Arial" w:cs="Arial" w:eastAsia="Arial" w:hAnsi="Arial"/>
          <w:sz w:val="22"/>
          <w:szCs w:val="22"/>
          <w:vertAlign w:val="superscript"/>
          <w:rtl w:val="0"/>
        </w:rPr>
        <w:t xml:space="preserve">0</w:t>
      </w:r>
      <w:r w:rsidDel="00000000" w:rsidR="00000000" w:rsidRPr="00000000">
        <w:rPr>
          <w:rFonts w:ascii="Arial" w:cs="Arial" w:eastAsia="Arial" w:hAnsi="Arial"/>
          <w:sz w:val="22"/>
          <w:szCs w:val="22"/>
          <w:vertAlign w:val="baseline"/>
          <w:rtl w:val="0"/>
        </w:rPr>
        <w:t xml:space="preserve"> MCS. Kako okolni teren pripada području sa intezitetom od VII</w:t>
      </w:r>
      <w:r w:rsidDel="00000000" w:rsidR="00000000" w:rsidRPr="00000000">
        <w:rPr>
          <w:rFonts w:ascii="Arial" w:cs="Arial" w:eastAsia="Arial" w:hAnsi="Arial"/>
          <w:sz w:val="22"/>
          <w:szCs w:val="22"/>
          <w:vertAlign w:val="superscript"/>
          <w:rtl w:val="0"/>
        </w:rPr>
        <w:t xml:space="preserve">0</w:t>
      </w:r>
      <w:r w:rsidDel="00000000" w:rsidR="00000000" w:rsidRPr="00000000">
        <w:rPr>
          <w:rFonts w:ascii="Arial" w:cs="Arial" w:eastAsia="Arial" w:hAnsi="Arial"/>
          <w:sz w:val="22"/>
          <w:szCs w:val="22"/>
          <w:vertAlign w:val="baseline"/>
          <w:rtl w:val="0"/>
        </w:rPr>
        <w:t xml:space="preserve"> MCS, to se preporučuje usvajanje istog intenziteta potresa i za područje objekata MHE.</w:t>
      </w:r>
    </w:p>
    <w:p w:rsidR="00000000" w:rsidDel="00000000" w:rsidP="00000000" w:rsidRDefault="00000000" w:rsidRPr="00000000" w14:paraId="000003D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C">
      <w:pPr>
        <w:jc w:val="both"/>
        <w:rPr>
          <w:rFonts w:ascii="Arial" w:cs="Arial" w:eastAsia="Arial" w:hAnsi="Arial"/>
          <w:sz w:val="22"/>
          <w:szCs w:val="22"/>
          <w:vertAlign w:val="baseline"/>
        </w:rPr>
      </w:pPr>
      <w:bookmarkStart w:colFirst="0" w:colLast="0" w:name="_26in1rg" w:id="12"/>
      <w:bookmarkEnd w:id="12"/>
      <w:r w:rsidDel="00000000" w:rsidR="00000000" w:rsidRPr="00000000">
        <w:rPr>
          <w:rtl w:val="0"/>
        </w:rPr>
      </w:r>
    </w:p>
    <w:p w:rsidR="00000000" w:rsidDel="00000000" w:rsidP="00000000" w:rsidRDefault="00000000" w:rsidRPr="00000000" w14:paraId="000003DD">
      <w:pPr>
        <w:pStyle w:val="Heading2"/>
        <w:numPr>
          <w:ilvl w:val="1"/>
          <w:numId w:val="7"/>
        </w:numPr>
        <w:tabs>
          <w:tab w:val="left" w:pos="1701"/>
        </w:tabs>
        <w:ind w:left="576" w:hanging="576"/>
        <w:rPr/>
      </w:pPr>
      <w:r w:rsidDel="00000000" w:rsidR="00000000" w:rsidRPr="00000000">
        <w:rPr>
          <w:b w:val="1"/>
          <w:i w:val="1"/>
          <w:vertAlign w:val="baseline"/>
          <w:rtl w:val="0"/>
        </w:rPr>
        <w:t xml:space="preserve">Klimatske i meteorološke karakteristike</w:t>
      </w:r>
      <w:r w:rsidDel="00000000" w:rsidR="00000000" w:rsidRPr="00000000">
        <w:rPr>
          <w:rtl w:val="0"/>
        </w:rPr>
      </w:r>
    </w:p>
    <w:p w:rsidR="00000000" w:rsidDel="00000000" w:rsidP="00000000" w:rsidRDefault="00000000" w:rsidRPr="00000000" w14:paraId="000003D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F">
      <w:pPr>
        <w:jc w:val="both"/>
        <w:rPr>
          <w:rFonts w:ascii="Arial" w:cs="Arial" w:eastAsia="Arial" w:hAnsi="Arial"/>
          <w:sz w:val="22"/>
          <w:szCs w:val="22"/>
          <w:vertAlign w:val="baseline"/>
        </w:rPr>
      </w:pPr>
      <w:bookmarkStart w:colFirst="0" w:colLast="0" w:name="_lnxbz9" w:id="13"/>
      <w:bookmarkEnd w:id="13"/>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 njenom području se susreću mediteranska i kontinentalna klima. Srednja godišnja temperatura iznosi 10,8 C, minimalna mjesečna – 8 C, maksimalna mjesečna 20,1 C. Apsolutna maksimalna dnevna temperatura iznosi 39,0 C, apsolutna minimalna dnevna temperatura iznosi 21,5 C. Vjetrovi u Konjicu su vrlo slabi. Tišina iznosi čak 69 %. Svi smjerovi su ravnomjerno raspoređeni. A brzina vjetra je uglavnom 2-3 m/s (vrlo ugodan povjetarac). Klimatske karakteristike uvjetuju hidrologiju vodotokova koje su predmet korištenja, te se više detalja o tome daje u narednom poglavlju.</w:t>
      </w:r>
    </w:p>
    <w:p w:rsidR="00000000" w:rsidDel="00000000" w:rsidP="00000000" w:rsidRDefault="00000000" w:rsidRPr="00000000" w14:paraId="000003E0">
      <w:pPr>
        <w:rPr>
          <w:vertAlign w:val="baseline"/>
        </w:rPr>
      </w:pPr>
      <w:r w:rsidDel="00000000" w:rsidR="00000000" w:rsidRPr="00000000">
        <w:rPr>
          <w:rtl w:val="0"/>
        </w:rPr>
      </w:r>
    </w:p>
    <w:p w:rsidR="00000000" w:rsidDel="00000000" w:rsidP="00000000" w:rsidRDefault="00000000" w:rsidRPr="00000000" w14:paraId="000003E1">
      <w:pPr>
        <w:pStyle w:val="Heading2"/>
        <w:numPr>
          <w:ilvl w:val="1"/>
          <w:numId w:val="7"/>
        </w:numPr>
        <w:tabs>
          <w:tab w:val="left" w:pos="1701"/>
        </w:tabs>
        <w:ind w:left="576" w:hanging="576"/>
        <w:rPr/>
      </w:pPr>
      <w:r w:rsidDel="00000000" w:rsidR="00000000" w:rsidRPr="00000000">
        <w:rPr>
          <w:b w:val="1"/>
          <w:i w:val="1"/>
          <w:vertAlign w:val="baseline"/>
          <w:rtl w:val="0"/>
        </w:rPr>
        <w:t xml:space="preserve">Hidrografske karakteristike i njihove hidrološke značajke</w:t>
      </w:r>
      <w:r w:rsidDel="00000000" w:rsidR="00000000" w:rsidRPr="00000000">
        <w:rPr>
          <w:rtl w:val="0"/>
        </w:rPr>
      </w:r>
    </w:p>
    <w:p w:rsidR="00000000" w:rsidDel="00000000" w:rsidP="00000000" w:rsidRDefault="00000000" w:rsidRPr="00000000" w14:paraId="000003E2">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E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MHE Podhum 2 se planira na rijeci Neretvici. Prema „Uredbi o kategorizaciji vodotoka“ (Službeni list SR BiH, br.42/67), vodotok Neretvica se raspoređuje u vodotok II kategorije.</w:t>
      </w:r>
    </w:p>
    <w:p w:rsidR="00000000" w:rsidDel="00000000" w:rsidP="00000000" w:rsidRDefault="00000000" w:rsidRPr="00000000" w14:paraId="000003E4">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E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Idejnom projektu MHE u slivu rijeke Neretvice „Energoinvest“, 2007. godine Sarajevo korištena je statistička hidrološka obrada podataka rijeke Neretvice na vodomjernoj stanici Gorani, napravljene od strane Federalnog meteorološkog zavoda iz Sarajeva. Predmetna obrada poslužila je da se definiraju potrebni hidrološki parametri za sve profile na kojima je planirana izgradnja MHE u cijelom slivu rijeke Neretvice.</w:t>
      </w:r>
    </w:p>
    <w:p w:rsidR="00000000" w:rsidDel="00000000" w:rsidP="00000000" w:rsidRDefault="00000000" w:rsidRPr="00000000" w14:paraId="000003E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Tokom perioda od decembra 2000. do aprila 2001. godine izvršena su simultana hidrometrijska mjerenja na svakom profilu budućeg zahvata MHE i na profilu V.S. Gorani. Na taj način uspostavljene su zavisnosti proticaja na svim analiziranim profilima i repernoj stanici V.S. Gorani za koju postoji statistička hidrološka obrada. Zahvaljujući takvom pristupu, definirani su neophodni hidrološki parametri potrebni za analizu raspoloživog energetskog potencijala i vodnosti na svakom razmatranom profilu na kome se planira gradnja MHE.</w:t>
      </w:r>
    </w:p>
    <w:p w:rsidR="00000000" w:rsidDel="00000000" w:rsidP="00000000" w:rsidRDefault="00000000" w:rsidRPr="00000000" w14:paraId="000003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Definiranje srednjih proticaja na profilu zahvata MHE Podhum 2 izvedeno je se na 2 načina:</w:t>
      </w:r>
    </w:p>
    <w:p w:rsidR="00000000" w:rsidDel="00000000" w:rsidP="00000000" w:rsidRDefault="00000000" w:rsidRPr="00000000" w14:paraId="000003EA">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simultanim mjerenjima (1) </w:t>
      </w:r>
    </w:p>
    <w:p w:rsidR="00000000" w:rsidDel="00000000" w:rsidP="00000000" w:rsidRDefault="00000000" w:rsidRPr="00000000" w14:paraId="000003EB">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metodom analogije sa VS Gorani na Neretvici (2).</w:t>
      </w:r>
    </w:p>
    <w:p w:rsidR="00000000" w:rsidDel="00000000" w:rsidP="00000000" w:rsidRDefault="00000000" w:rsidRPr="00000000" w14:paraId="000003E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profilu zahvata MHE Podhum 2 do sada su izvršena samo četiri hidrometrijska mjerenja proticaja, jer je ranije predviđena MHE Podhum, na zahtjev Investitora, podjeljena u 2 stepenice: MHE Podhum 1 i MHE Podhum 2</w:t>
      </w:r>
    </w:p>
    <w:p w:rsidR="00000000" w:rsidDel="00000000" w:rsidP="00000000" w:rsidRDefault="00000000" w:rsidRPr="00000000" w14:paraId="000003E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F">
      <w:pPr>
        <w:jc w:val="both"/>
        <w:rPr>
          <w:rFonts w:ascii="Arial" w:cs="Arial" w:eastAsia="Arial" w:hAnsi="Arial"/>
          <w:sz w:val="22"/>
          <w:szCs w:val="22"/>
          <w:vertAlign w:val="baseline"/>
        </w:rPr>
      </w:pPr>
      <w:bookmarkStart w:colFirst="0" w:colLast="0" w:name="_35nkun2" w:id="14"/>
      <w:bookmarkEnd w:id="14"/>
      <w:r w:rsidDel="00000000" w:rsidR="00000000" w:rsidRPr="00000000">
        <w:rPr>
          <w:rFonts w:ascii="Arial" w:cs="Arial" w:eastAsia="Arial" w:hAnsi="Arial"/>
          <w:sz w:val="22"/>
          <w:szCs w:val="22"/>
          <w:vertAlign w:val="baseline"/>
          <w:rtl w:val="0"/>
        </w:rPr>
        <w:t xml:space="preserve">Izvršena hidrometrijska mjerenja proticaja su obuhvatila dijapazon malih i nešto većih srednjih voda i predstavljena su u narednoj tabeli.</w:t>
      </w:r>
    </w:p>
    <w:p w:rsidR="00000000" w:rsidDel="00000000" w:rsidP="00000000" w:rsidRDefault="00000000" w:rsidRPr="00000000" w14:paraId="000003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3 Izmjereni proticaji Q (m</w:t>
      </w:r>
      <w:r w:rsidDel="00000000" w:rsidR="00000000" w:rsidRPr="00000000">
        <w:rPr>
          <w:rFonts w:ascii="Arial" w:cs="Arial" w:eastAsia="Arial" w:hAnsi="Arial"/>
          <w:b w:val="1"/>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3F2">
      <w:pPr>
        <w:jc w:val="center"/>
        <w:rPr>
          <w:rFonts w:ascii="Arial" w:cs="Arial" w:eastAsia="Arial" w:hAnsi="Arial"/>
          <w:sz w:val="22"/>
          <w:szCs w:val="22"/>
          <w:vertAlign w:val="baseline"/>
        </w:rPr>
      </w:pPr>
      <w:r w:rsidDel="00000000" w:rsidR="00000000" w:rsidRPr="00000000">
        <w:rPr>
          <w:vertAlign w:val="baseline"/>
        </w:rPr>
        <w:drawing>
          <wp:inline distB="0" distT="0" distL="114300" distR="114300">
            <wp:extent cx="4143375" cy="775970"/>
            <wp:effectExtent b="0" l="0" r="0" t="0"/>
            <wp:docPr id="16"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143375" cy="775970"/>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Korespondencija izvršenih simultanih mjerenja (1) predstavljena je grafički na narednoj slici i kao rezultat pomenute korespondencije dobiven je srednji proticaj na profilu zahvata MHE Podhum 2:</w:t>
      </w:r>
    </w:p>
    <w:p w:rsidR="00000000" w:rsidDel="00000000" w:rsidP="00000000" w:rsidRDefault="00000000" w:rsidRPr="00000000" w14:paraId="000003F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4,27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3F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6">
      <w:pPr>
        <w:jc w:val="center"/>
        <w:rPr>
          <w:rFonts w:ascii="Arial" w:cs="Arial" w:eastAsia="Arial" w:hAnsi="Arial"/>
          <w:sz w:val="22"/>
          <w:szCs w:val="22"/>
          <w:vertAlign w:val="baseline"/>
        </w:rPr>
      </w:pPr>
      <w:bookmarkStart w:colFirst="0" w:colLast="0" w:name="_1ksv4uv" w:id="15"/>
      <w:bookmarkEnd w:id="15"/>
      <w:r w:rsidDel="00000000" w:rsidR="00000000" w:rsidRPr="00000000">
        <w:rPr>
          <w:vertAlign w:val="baseline"/>
        </w:rPr>
        <w:drawing>
          <wp:inline distB="0" distT="0" distL="114300" distR="114300">
            <wp:extent cx="4774565" cy="2541270"/>
            <wp:effectExtent b="0" l="0" r="0" t="0"/>
            <wp:docPr id="18"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4774565" cy="2541270"/>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1 Korespondencija simultanih mjerenja profil VS Gorani – profil zahvat MHE Podhum 2</w:t>
      </w:r>
      <w:r w:rsidDel="00000000" w:rsidR="00000000" w:rsidRPr="00000000">
        <w:rPr>
          <w:rtl w:val="0"/>
        </w:rPr>
      </w:r>
    </w:p>
    <w:p w:rsidR="00000000" w:rsidDel="00000000" w:rsidP="00000000" w:rsidRDefault="00000000" w:rsidRPr="00000000" w14:paraId="000003F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MHE Podhum 2 na Neretvici lociran je 3,5 km uzvodno od VS Gorani na Neretvici pa se definisanju srednjih proticaja na profilu zahvata MHE Podhum 2 na vodotoku Neretvica pristupilo korištenjem formule analogije odnosa površina sliva, padavina i proticaja:</w:t>
      </w:r>
    </w:p>
    <w:p w:rsidR="00000000" w:rsidDel="00000000" w:rsidP="00000000" w:rsidRDefault="00000000" w:rsidRPr="00000000" w14:paraId="000003F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Qn = Qp x ( Fn x Rn) / (Fp x Rp) (2)</w:t>
      </w:r>
    </w:p>
    <w:p w:rsidR="00000000" w:rsidDel="00000000" w:rsidP="00000000" w:rsidRDefault="00000000" w:rsidRPr="00000000" w14:paraId="000003F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Qn – srednji proticaj na neizučenom profilu (m</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vertAlign w:val="baseline"/>
          <w:rtl w:val="0"/>
        </w:rPr>
        <w:t xml:space="preserve">/s) (profil zahvata MHE Podhum 2)</w:t>
      </w:r>
    </w:p>
    <w:p w:rsidR="00000000" w:rsidDel="00000000" w:rsidP="00000000" w:rsidRDefault="00000000" w:rsidRPr="00000000" w14:paraId="000003F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Qp – srednji proticaj na izučenom profilu (m</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vertAlign w:val="baseline"/>
          <w:rtl w:val="0"/>
        </w:rPr>
        <w:t xml:space="preserve">/s ) (VS Gorani na Neretvici)</w:t>
      </w:r>
    </w:p>
    <w:p w:rsidR="00000000" w:rsidDel="00000000" w:rsidP="00000000" w:rsidRDefault="00000000" w:rsidRPr="00000000" w14:paraId="000003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Fn – pripadajuća slivna površina na neizučenom profilu (km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3F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Rn – srednje padavine na pripadajućoj slivnoj površini koja gravitira ka neizučenom profilu</w:t>
      </w:r>
    </w:p>
    <w:p w:rsidR="00000000" w:rsidDel="00000000" w:rsidP="00000000" w:rsidRDefault="00000000" w:rsidRPr="00000000" w14:paraId="000004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Fp - pripadajuća slivna površina na izučenom profilu (km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40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Rp - srednje padavine na pripadajućoj slivnoj površini koja gravitira ka izučenom profilu</w:t>
      </w:r>
    </w:p>
    <w:p w:rsidR="00000000" w:rsidDel="00000000" w:rsidP="00000000" w:rsidRDefault="00000000" w:rsidRPr="00000000" w14:paraId="0000040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Qsr= 4,62 x (121 x 1558 / (132,5 x 1536) = 4,27 m</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vertAlign w:val="baseline"/>
          <w:rtl w:val="0"/>
        </w:rPr>
        <w:t xml:space="preserve">/s</w:t>
      </w:r>
    </w:p>
    <w:p w:rsidR="00000000" w:rsidDel="00000000" w:rsidP="00000000" w:rsidRDefault="00000000" w:rsidRPr="00000000" w14:paraId="00000403">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0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Dobiveni srednji proticaj metodom analagije iznosi:</w:t>
      </w:r>
    </w:p>
    <w:p w:rsidR="00000000" w:rsidDel="00000000" w:rsidP="00000000" w:rsidRDefault="00000000" w:rsidRPr="00000000" w14:paraId="0000040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6">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4,27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40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Pošto obje pomenute metodologije daju isti rezultat, na profilu zahvata MHE Podhum 2 se usvaja srednji godišnji proticaj:</w:t>
      </w:r>
    </w:p>
    <w:p w:rsidR="00000000" w:rsidDel="00000000" w:rsidP="00000000" w:rsidRDefault="00000000" w:rsidRPr="00000000" w14:paraId="0000040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A">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4,27 m3/s</w:t>
      </w:r>
      <w:r w:rsidDel="00000000" w:rsidR="00000000" w:rsidRPr="00000000">
        <w:rPr>
          <w:rtl w:val="0"/>
        </w:rPr>
      </w:r>
    </w:p>
    <w:p w:rsidR="00000000" w:rsidDel="00000000" w:rsidP="00000000" w:rsidRDefault="00000000" w:rsidRPr="00000000" w14:paraId="0000040B">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0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Unutargodišnji raspored proticaja tj. srednji mjesečni proticaji na profilu zahvata MHE Podhum 2 određeni su na osnovu modula mjesečnih proticaja rijeke Neretvice na profilu VS Gorani za period 1961. – 90. godine, a prikazani su na narednoj slici.</w:t>
      </w:r>
    </w:p>
    <w:p w:rsidR="00000000" w:rsidDel="00000000" w:rsidP="00000000" w:rsidRDefault="00000000" w:rsidRPr="00000000" w14:paraId="0000040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E">
      <w:pPr>
        <w:jc w:val="center"/>
        <w:rPr>
          <w:rFonts w:ascii="Arial" w:cs="Arial" w:eastAsia="Arial" w:hAnsi="Arial"/>
          <w:sz w:val="22"/>
          <w:szCs w:val="22"/>
          <w:vertAlign w:val="baseline"/>
        </w:rPr>
      </w:pPr>
      <w:bookmarkStart w:colFirst="0" w:colLast="0" w:name="_44sinio" w:id="16"/>
      <w:bookmarkEnd w:id="16"/>
      <w:r w:rsidDel="00000000" w:rsidR="00000000" w:rsidRPr="00000000">
        <w:rPr>
          <w:rFonts w:ascii="Arial" w:cs="Arial" w:eastAsia="Arial" w:hAnsi="Arial"/>
          <w:sz w:val="20"/>
          <w:szCs w:val="20"/>
          <w:vertAlign w:val="baseline"/>
        </w:rPr>
        <w:drawing>
          <wp:inline distB="0" distT="0" distL="114300" distR="114300">
            <wp:extent cx="4829175" cy="3257550"/>
            <wp:effectExtent b="0" l="0" r="0" t="0"/>
            <wp:docPr id="1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82917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2 Histogrami srednjih mjesečnih proticaja vodotok Neretvica, profil zahvat MHE Podhum 2</w:t>
      </w:r>
      <w:r w:rsidDel="00000000" w:rsidR="00000000" w:rsidRPr="00000000">
        <w:rPr>
          <w:rtl w:val="0"/>
        </w:rPr>
      </w:r>
    </w:p>
    <w:p w:rsidR="00000000" w:rsidDel="00000000" w:rsidP="00000000" w:rsidRDefault="00000000" w:rsidRPr="00000000" w14:paraId="0000041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bi se došlo do informacije koje količine vode se mogu energetski iskoristiti, bilo je neophodno uraditi liniju trajanja na profilu zahvata MHE Podhum 2. Linija trajanja dnevnih proticaja na profilu zahvata MHE Podhum 2 određena je na osnovu modulne linije trajanja rijeke Neretvice na profilu VS Gorani za period 1961.- 90. god.</w:t>
      </w:r>
    </w:p>
    <w:p w:rsidR="00000000" w:rsidDel="00000000" w:rsidP="00000000" w:rsidRDefault="00000000" w:rsidRPr="00000000" w14:paraId="0000041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3">
      <w:pPr>
        <w:jc w:val="both"/>
        <w:rPr>
          <w:rFonts w:ascii="Arial" w:cs="Arial" w:eastAsia="Arial" w:hAnsi="Arial"/>
          <w:sz w:val="22"/>
          <w:szCs w:val="22"/>
          <w:vertAlign w:val="baseline"/>
        </w:rPr>
      </w:pPr>
      <w:bookmarkStart w:colFirst="0" w:colLast="0" w:name="_2jxsxqh" w:id="17"/>
      <w:bookmarkEnd w:id="17"/>
      <w:r w:rsidDel="00000000" w:rsidR="00000000" w:rsidRPr="00000000">
        <w:rPr>
          <w:rFonts w:ascii="Arial" w:cs="Arial" w:eastAsia="Arial" w:hAnsi="Arial"/>
          <w:sz w:val="22"/>
          <w:szCs w:val="22"/>
          <w:vertAlign w:val="baseline"/>
          <w:rtl w:val="0"/>
        </w:rPr>
        <w:t xml:space="preserve">Analizom linije trajanja vidi se da je srednji proticaj zastupljen sa cca 36.5 % u toku prosječne godine. Linija trajanja na profilu zahvata MHE Podhum 2 prikazana je na narednoj slici.</w:t>
      </w:r>
    </w:p>
    <w:p w:rsidR="00000000" w:rsidDel="00000000" w:rsidP="00000000" w:rsidRDefault="00000000" w:rsidRPr="00000000" w14:paraId="0000041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6">
      <w:pPr>
        <w:jc w:val="both"/>
        <w:rPr>
          <w:rFonts w:ascii="Arial" w:cs="Arial" w:eastAsia="Arial" w:hAnsi="Arial"/>
          <w:vertAlign w:val="baseline"/>
        </w:rPr>
      </w:pPr>
      <w:r w:rsidDel="00000000" w:rsidR="00000000" w:rsidRPr="00000000">
        <w:rPr>
          <w:rFonts w:ascii="Arial" w:cs="Arial" w:eastAsia="Arial" w:hAnsi="Arial"/>
          <w:sz w:val="20"/>
          <w:szCs w:val="20"/>
          <w:vertAlign w:val="baseline"/>
        </w:rPr>
        <w:drawing>
          <wp:inline distB="0" distT="0" distL="114300" distR="114300">
            <wp:extent cx="5029200" cy="4657725"/>
            <wp:effectExtent b="0" l="0" r="0" t="0"/>
            <wp:docPr id="20"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0292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3 Linija trajanja dnevnih proticaja, vodotok Neretvica, profil zahvat MHE Podhum 2</w:t>
      </w:r>
    </w:p>
    <w:p w:rsidR="00000000" w:rsidDel="00000000" w:rsidP="00000000" w:rsidRDefault="00000000" w:rsidRPr="00000000" w14:paraId="00000418">
      <w:pPr>
        <w:jc w:val="both"/>
        <w:rPr>
          <w:vertAlign w:val="baseline"/>
        </w:rPr>
      </w:pPr>
      <w:r w:rsidDel="00000000" w:rsidR="00000000" w:rsidRPr="00000000">
        <w:rPr>
          <w:rtl w:val="0"/>
        </w:rPr>
      </w:r>
    </w:p>
    <w:p w:rsidR="00000000" w:rsidDel="00000000" w:rsidP="00000000" w:rsidRDefault="00000000" w:rsidRPr="00000000" w14:paraId="0000041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Proračun vjerovatnoće pojave malih voda na profilu vodozahvata MHE Podhum 2 nije bilo moguće uraditi zbog nedostatka podataka. Na lokaciji vodozahvata je kao mjerodavan biološki minimum usvojen je proticaj po kriteriju 10 % od srednjeg godišnjeg proticaja, tako da isti iznosi:</w:t>
      </w:r>
    </w:p>
    <w:p w:rsidR="00000000" w:rsidDel="00000000" w:rsidP="00000000" w:rsidRDefault="00000000" w:rsidRPr="00000000" w14:paraId="0000041A">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Qbio.min. = 0,427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41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uticaja izgradnje MHE na slivu rijeke Neretvice na okoliš, kao najvažniji hidrološki parametar nameće se određivanje ekološki prihvatljivog proticaja (biološkog minimuma). Naime, Zakonom o vodama, „Službene novine FBiH, br.70, od 20.11.2006. godine“, ekološki prihvatljiv proticaj definiran je Članom 62. na sljedeći način:</w:t>
      </w:r>
    </w:p>
    <w:p w:rsidR="00000000" w:rsidDel="00000000" w:rsidP="00000000" w:rsidRDefault="00000000" w:rsidRPr="00000000" w14:paraId="0000041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E">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predstavlja minimalni protok koji osigurava očuvanje prirodne ravnoteže i ekosistema vezanih za vodu;</w:t>
      </w:r>
    </w:p>
    <w:p w:rsidR="00000000" w:rsidDel="00000000" w:rsidP="00000000" w:rsidRDefault="00000000" w:rsidRPr="00000000" w14:paraId="0000041F">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utvrđuje se na osnovu provedenih istražnih radova i u skladu sa metodologijom za njegovo određivanje utvrđenih propisom iz Stava 4 ovog Člana;</w:t>
      </w:r>
    </w:p>
    <w:p w:rsidR="00000000" w:rsidDel="00000000" w:rsidP="00000000" w:rsidRDefault="00000000" w:rsidRPr="00000000" w14:paraId="00000420">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Do donošenja propisa iz Stava 4 ovog Člana, ekološki prihvatljiv protok utvrđuje se na osnovu hidroloških osobina vodnog tijela za karakteristične sezone, kao minimalni srednji mjesečni protok 95 % od vjerovatnoće pojave (95 % obezbjeđenosti);</w:t>
      </w:r>
    </w:p>
    <w:p w:rsidR="00000000" w:rsidDel="00000000" w:rsidP="00000000" w:rsidRDefault="00000000" w:rsidRPr="00000000" w14:paraId="00000421">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Federalni ministar, uz saglasnost sa Federalnim ministrom nadležnim za okoliš, donosi propis o načinu određivanja ekološki prihvatljivog protoka. Ovaj propis naročito sadrži metodologiju i potrebno istraživanje, uzimajući u obzir specifičnosti lokalnog ekosistema i sezonske varijacije protoka i procedure određivanja ovog protoka;</w:t>
      </w:r>
    </w:p>
    <w:p w:rsidR="00000000" w:rsidDel="00000000" w:rsidP="00000000" w:rsidRDefault="00000000" w:rsidRPr="00000000" w14:paraId="00000422">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Troškove potrebnih istraživanja snosi Investitor, odnosno korisnik.</w:t>
      </w:r>
    </w:p>
    <w:p w:rsidR="00000000" w:rsidDel="00000000" w:rsidP="00000000" w:rsidRDefault="00000000" w:rsidRPr="00000000" w14:paraId="0000042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 obzirom da još uvijek Pravilnika o određivanju  ekološki prihvatljivog proticaja (EPP) nije usvojen, njegovo određivanje u tehničkoj praksi treba vršiti u skladu sa Zakonom o vodama, odnosno na način definiran Članom 62. ovog Zakona. </w:t>
      </w:r>
    </w:p>
    <w:p w:rsidR="00000000" w:rsidDel="00000000" w:rsidP="00000000" w:rsidRDefault="00000000" w:rsidRPr="00000000" w14:paraId="0000042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biološkog minimuma u skladu sa Zakonom o vodama, za sve vodotoke na kojima je planirana izgradnja MHE. U Tabeli 4.</w:t>
      </w:r>
      <w:r w:rsidDel="00000000" w:rsidR="00000000" w:rsidRPr="00000000">
        <w:rPr>
          <w:vertAlign w:val="baseline"/>
          <w:rtl w:val="0"/>
        </w:rPr>
        <w:t xml:space="preserve"> </w:t>
      </w:r>
      <w:r w:rsidDel="00000000" w:rsidR="00000000" w:rsidRPr="00000000">
        <w:rPr>
          <w:rFonts w:ascii="Arial" w:cs="Arial" w:eastAsia="Arial" w:hAnsi="Arial"/>
          <w:sz w:val="22"/>
          <w:szCs w:val="22"/>
          <w:vertAlign w:val="baseline"/>
          <w:rtl w:val="0"/>
        </w:rPr>
        <w:t xml:space="preserve">dat je pregled hidroloških karakteristika na profilu svakog vodozahvata MHE.</w:t>
      </w:r>
    </w:p>
    <w:p w:rsidR="00000000" w:rsidDel="00000000" w:rsidP="00000000" w:rsidRDefault="00000000" w:rsidRPr="00000000" w14:paraId="0000042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8">
      <w:pPr>
        <w:jc w:val="both"/>
        <w:rPr>
          <w:rFonts w:ascii="Arial" w:cs="Arial" w:eastAsia="Arial" w:hAnsi="Arial"/>
          <w:sz w:val="22"/>
          <w:szCs w:val="22"/>
          <w:vertAlign w:val="baseline"/>
        </w:rPr>
      </w:pPr>
      <w:bookmarkStart w:colFirst="0" w:colLast="0" w:name="_z337ya" w:id="18"/>
      <w:bookmarkEnd w:id="18"/>
      <w:r w:rsidDel="00000000" w:rsidR="00000000" w:rsidRPr="00000000">
        <w:rPr>
          <w:rFonts w:ascii="Arial" w:cs="Arial" w:eastAsia="Arial" w:hAnsi="Arial"/>
          <w:sz w:val="22"/>
          <w:szCs w:val="22"/>
          <w:vertAlign w:val="baseline"/>
          <w:rtl w:val="0"/>
        </w:rPr>
        <w:t xml:space="preserve">Definiran je srednji višegodišnji proticaj, prikazan biološki minimum određen na tri načina, te prezentirane 20-godišnje male vode i velike 100-godišnje vode za svaki profil vodozahvata i profil strojare. U Tabeli 4. date su vrijednosti EPP sračunate kao 10 %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a paralelno su date i vrijednosti sračunate na način propisan Zakonom o vodama (kao minimalni srednji mjesečni 95 % obezbjeđenosti) za rijeku Neretvicu i sve njene pritoke dobiven preko uspostavljenih zavisnosti sa V.S. Gorani (Hidrološke podloge – Idejni projekt „Energoinvest“ Sarajevo 2007. godine). Usporedbom dobivenih vrijednosti razlike su jasno vidljive. Ekološki proticaj određen statistički veći je za 50 % od proticaja određenog na način korišten prilikom projektiranja.</w:t>
      </w:r>
    </w:p>
    <w:p w:rsidR="00000000" w:rsidDel="00000000" w:rsidP="00000000" w:rsidRDefault="00000000" w:rsidRPr="00000000" w14:paraId="0000042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F">
      <w:pPr>
        <w:jc w:val="both"/>
        <w:rPr>
          <w:rFonts w:ascii="Arial" w:cs="Arial" w:eastAsia="Arial" w:hAnsi="Arial"/>
          <w:sz w:val="22"/>
          <w:szCs w:val="22"/>
          <w:vertAlign w:val="baseline"/>
        </w:rPr>
        <w:sectPr>
          <w:footerReference r:id="rId29" w:type="default"/>
          <w:type w:val="nextPage"/>
          <w:pgSz w:h="16834" w:w="11909"/>
          <w:pgMar w:bottom="1440" w:top="1411" w:left="1411" w:right="1800" w:header="720" w:footer="720"/>
          <w:pgNumType w:start="1"/>
          <w:cols w:equalWidth="0"/>
        </w:sectPr>
      </w:pP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r>
    </w:p>
    <w:p w:rsidR="00000000" w:rsidDel="00000000" w:rsidP="00000000" w:rsidRDefault="00000000" w:rsidRPr="00000000" w14:paraId="00000431">
      <w:pPr>
        <w:jc w:val="both"/>
        <w:rPr>
          <w:rFonts w:ascii="Arial" w:cs="Arial" w:eastAsia="Arial" w:hAnsi="Arial"/>
          <w:b w:val="0"/>
          <w:sz w:val="22"/>
          <w:szCs w:val="22"/>
          <w:vertAlign w:val="baseline"/>
        </w:rPr>
      </w:pPr>
      <w:r w:rsidDel="00000000" w:rsidR="00000000" w:rsidRPr="00000000">
        <w:rPr>
          <w:rtl w:val="0"/>
        </w:rPr>
      </w:r>
    </w:p>
    <w:tbl>
      <w:tblPr>
        <w:tblStyle w:val="Table7"/>
        <w:tblW w:w="13198.000000000002" w:type="dxa"/>
        <w:jc w:val="left"/>
        <w:tblInd w:w="0.0" w:type="dxa"/>
        <w:tblLayout w:type="fixed"/>
        <w:tblLook w:val="0000"/>
      </w:tblPr>
      <w:tblGrid>
        <w:gridCol w:w="1114"/>
        <w:gridCol w:w="1135"/>
        <w:gridCol w:w="1057"/>
        <w:gridCol w:w="1367"/>
        <w:gridCol w:w="1788"/>
        <w:gridCol w:w="1666"/>
        <w:gridCol w:w="1732"/>
        <w:gridCol w:w="1157"/>
        <w:gridCol w:w="1268"/>
        <w:gridCol w:w="914"/>
        <w:tblGridChange w:id="0">
          <w:tblGrid>
            <w:gridCol w:w="1114"/>
            <w:gridCol w:w="1135"/>
            <w:gridCol w:w="1057"/>
            <w:gridCol w:w="1367"/>
            <w:gridCol w:w="1788"/>
            <w:gridCol w:w="1666"/>
            <w:gridCol w:w="1732"/>
            <w:gridCol w:w="1157"/>
            <w:gridCol w:w="1268"/>
            <w:gridCol w:w="914"/>
          </w:tblGrid>
        </w:tblGridChange>
      </w:tblGrid>
      <w:tr>
        <w:tc>
          <w:tcPr>
            <w:vMerge w:val="restart"/>
            <w:shd w:fill="c0c0c0" w:val="clear"/>
            <w:vAlign w:val="top"/>
          </w:tcPr>
          <w:p w:rsidR="00000000" w:rsidDel="00000000" w:rsidP="00000000" w:rsidRDefault="00000000" w:rsidRPr="00000000" w14:paraId="0000043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Vodotok</w:t>
            </w:r>
          </w:p>
        </w:tc>
        <w:tc>
          <w:tcPr>
            <w:vMerge w:val="restart"/>
            <w:shd w:fill="e0e0e0" w:val="clear"/>
            <w:vAlign w:val="top"/>
          </w:tcPr>
          <w:p w:rsidR="00000000" w:rsidDel="00000000" w:rsidP="00000000" w:rsidRDefault="00000000" w:rsidRPr="00000000" w14:paraId="0000043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Profil</w:t>
            </w:r>
          </w:p>
        </w:tc>
        <w:tc>
          <w:tcPr>
            <w:vMerge w:val="restart"/>
            <w:shd w:fill="c0c0c0" w:val="clear"/>
            <w:vAlign w:val="top"/>
          </w:tcPr>
          <w:p w:rsidR="00000000" w:rsidDel="00000000" w:rsidP="00000000" w:rsidRDefault="00000000" w:rsidRPr="00000000" w14:paraId="0000043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Površina sliva do profila</w:t>
            </w:r>
          </w:p>
          <w:p w:rsidR="00000000" w:rsidDel="00000000" w:rsidP="00000000" w:rsidRDefault="00000000" w:rsidRPr="00000000" w14:paraId="0000043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F(km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vMerge w:val="restart"/>
            <w:shd w:fill="e0e0e0" w:val="clear"/>
            <w:vAlign w:val="top"/>
          </w:tcPr>
          <w:p w:rsidR="00000000" w:rsidDel="00000000" w:rsidP="00000000" w:rsidRDefault="00000000" w:rsidRPr="00000000" w14:paraId="0000043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višegodišnji proticaj</w:t>
            </w:r>
          </w:p>
          <w:p w:rsidR="00000000" w:rsidDel="00000000" w:rsidP="00000000" w:rsidRDefault="00000000" w:rsidRPr="00000000" w14:paraId="0000043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3"/>
            <w:shd w:fill="c0c0c0" w:val="clear"/>
            <w:vAlign w:val="top"/>
          </w:tcPr>
          <w:p w:rsidR="00000000" w:rsidDel="00000000" w:rsidP="00000000" w:rsidRDefault="00000000" w:rsidRPr="00000000" w14:paraId="0000043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 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vMerge w:val="restart"/>
            <w:shd w:fill="e0e0e0" w:val="clear"/>
            <w:vAlign w:val="top"/>
          </w:tcPr>
          <w:p w:rsidR="00000000" w:rsidDel="00000000" w:rsidP="00000000" w:rsidRDefault="00000000" w:rsidRPr="00000000" w14:paraId="0000043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Minimalni proticaj 20-godišnjeg ranga pojave</w:t>
            </w:r>
          </w:p>
          <w:p w:rsidR="00000000" w:rsidDel="00000000" w:rsidP="00000000" w:rsidRDefault="00000000" w:rsidRPr="00000000" w14:paraId="0000043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2"/>
            <w:vMerge w:val="restart"/>
            <w:shd w:fill="c0c0c0" w:val="clear"/>
            <w:vAlign w:val="top"/>
          </w:tcPr>
          <w:p w:rsidR="00000000" w:rsidDel="00000000" w:rsidP="00000000" w:rsidRDefault="00000000" w:rsidRPr="00000000" w14:paraId="0000043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Maksimalni proticaj 100-godišnjeg ranga pojave Q</w:t>
            </w:r>
            <w:r w:rsidDel="00000000" w:rsidR="00000000" w:rsidRPr="00000000">
              <w:rPr>
                <w:rFonts w:ascii="Arial" w:cs="Arial" w:eastAsia="Arial" w:hAnsi="Arial"/>
                <w:sz w:val="20"/>
                <w:szCs w:val="20"/>
                <w:vertAlign w:val="subscript"/>
                <w:rtl w:val="0"/>
              </w:rPr>
              <w:t xml:space="preserve">100</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rPr>
          <w:trHeight w:val="1981" w:hRule="atLeast"/>
        </w:trPr>
        <w:tc>
          <w:tcPr>
            <w:vMerge w:val="continue"/>
            <w:shd w:fill="c0c0c0" w:val="clear"/>
            <w:vAlign w:val="top"/>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4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Preuzeto iz Idejnog projekta „Energoinvesta“</w:t>
            </w:r>
          </w:p>
        </w:tc>
        <w:tc>
          <w:tcPr>
            <w:shd w:fill="e0e0e0" w:val="clear"/>
            <w:vAlign w:val="top"/>
          </w:tcPr>
          <w:p w:rsidR="00000000" w:rsidDel="00000000" w:rsidP="00000000" w:rsidRDefault="00000000" w:rsidRPr="00000000" w14:paraId="0000044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status kao minimalni srednji mjesečni 95 % obezbjeđenosti</w:t>
            </w:r>
          </w:p>
        </w:tc>
        <w:tc>
          <w:tcPr>
            <w:shd w:fill="c0c0c0" w:val="clear"/>
            <w:vAlign w:val="top"/>
          </w:tcPr>
          <w:p w:rsidR="00000000" w:rsidDel="00000000" w:rsidP="00000000" w:rsidRDefault="00000000" w:rsidRPr="00000000" w14:paraId="0000044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uspostavljenom zavisnošću sa rijekom Vrbas na V.S. Gornji Vakuf</w:t>
            </w:r>
          </w:p>
        </w:tc>
        <w:tc>
          <w:tcPr>
            <w:vMerge w:val="continue"/>
            <w:shd w:fill="e0e0e0" w:val="clear"/>
            <w:vAlign w:val="top"/>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2"/>
            <w:vMerge w:val="continue"/>
            <w:shd w:fill="c0c0c0" w:val="clear"/>
            <w:vAlign w:val="top"/>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V.S. Gorani</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4,62</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0,462</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0,664</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4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0,61</w:t>
            </w:r>
          </w:p>
        </w:tc>
        <w:tc>
          <w:tcPr>
            <w:gridSpan w:val="2"/>
            <w:tcBorders>
              <w:top w:color="808080" w:space="0" w:sz="6" w:val="single"/>
              <w:bottom w:color="ffffff" w:space="0" w:sz="6" w:val="single"/>
            </w:tcBorders>
            <w:shd w:fill="c0c0c0" w:val="clear"/>
            <w:vAlign w:val="top"/>
          </w:tcPr>
          <w:p w:rsidR="00000000" w:rsidDel="00000000" w:rsidP="00000000" w:rsidRDefault="00000000" w:rsidRPr="00000000" w14:paraId="0000045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278</w:t>
            </w:r>
          </w:p>
        </w:tc>
      </w:tr>
      <w:t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w:t>
            </w:r>
          </w:p>
        </w:tc>
        <w:tc>
          <w:tcPr>
            <w:shd w:fill="e0e0e0" w:val="clear"/>
            <w:vAlign w:val="top"/>
          </w:tcPr>
          <w:p w:rsidR="00000000" w:rsidDel="00000000" w:rsidP="00000000" w:rsidRDefault="00000000" w:rsidRPr="00000000" w14:paraId="000004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5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Neretvica </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5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MHE Podhum 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5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121</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4,27</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6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0,427</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0,592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6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0,587</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0,542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6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252</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6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261</w:t>
            </w:r>
            <w:r w:rsidDel="00000000" w:rsidR="00000000" w:rsidRPr="00000000">
              <w:rPr>
                <w:rtl w:val="0"/>
              </w:rPr>
            </w:r>
          </w:p>
        </w:tc>
      </w:tr>
      <w:tr>
        <w:tc>
          <w:tcPr>
            <w:shd w:fill="c0c0c0" w:val="clear"/>
            <w:vAlign w:val="top"/>
          </w:tcPr>
          <w:p w:rsidR="00000000" w:rsidDel="00000000" w:rsidP="00000000" w:rsidRDefault="00000000" w:rsidRPr="00000000" w14:paraId="000004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1</w:t>
            </w:r>
          </w:p>
        </w:tc>
        <w:tc>
          <w:tcPr>
            <w:shd w:fill="c0c0c0" w:val="clear"/>
            <w:vAlign w:val="top"/>
          </w:tcPr>
          <w:p w:rsidR="00000000" w:rsidDel="00000000" w:rsidP="00000000" w:rsidRDefault="00000000" w:rsidRPr="00000000" w14:paraId="000004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w:t>
            </w:r>
          </w:p>
        </w:tc>
        <w:tc>
          <w:tcPr>
            <w:shd w:fill="e0e0e0" w:val="clear"/>
            <w:vAlign w:val="top"/>
          </w:tcPr>
          <w:p w:rsidR="00000000" w:rsidDel="00000000" w:rsidP="00000000" w:rsidRDefault="00000000" w:rsidRPr="00000000" w14:paraId="000004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c0c0c0" w:val="clear"/>
            <w:vAlign w:val="top"/>
          </w:tcPr>
          <w:p w:rsidR="00000000" w:rsidDel="00000000" w:rsidP="00000000" w:rsidRDefault="00000000" w:rsidRPr="00000000" w14:paraId="000004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0,413</w:t>
            </w:r>
          </w:p>
        </w:tc>
        <w:tc>
          <w:tcPr>
            <w:shd w:fill="e0e0e0" w:val="clear"/>
            <w:vAlign w:val="top"/>
          </w:tcPr>
          <w:p w:rsidR="00000000" w:rsidDel="00000000" w:rsidP="00000000" w:rsidRDefault="00000000" w:rsidRPr="00000000" w14:paraId="000004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0,530</w:t>
            </w:r>
          </w:p>
        </w:tc>
        <w:tc>
          <w:tcPr>
            <w:shd w:fill="c0c0c0" w:val="clear"/>
            <w:vAlign w:val="top"/>
          </w:tcPr>
          <w:p w:rsidR="00000000" w:rsidDel="00000000" w:rsidP="00000000" w:rsidRDefault="00000000" w:rsidRPr="00000000" w14:paraId="000004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0,526</w:t>
            </w:r>
          </w:p>
        </w:tc>
        <w:tc>
          <w:tcPr>
            <w:shd w:fill="e0e0e0" w:val="clear"/>
            <w:vAlign w:val="top"/>
          </w:tcPr>
          <w:p w:rsidR="00000000" w:rsidDel="00000000" w:rsidP="00000000" w:rsidRDefault="00000000" w:rsidRPr="00000000" w14:paraId="000004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0,48</w:t>
            </w:r>
          </w:p>
        </w:tc>
        <w:tc>
          <w:tcPr>
            <w:shd w:fill="c0c0c0" w:val="clear"/>
            <w:vAlign w:val="top"/>
          </w:tcPr>
          <w:p w:rsidR="00000000" w:rsidDel="00000000" w:rsidP="00000000" w:rsidRDefault="00000000" w:rsidRPr="00000000" w14:paraId="000004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233</w:t>
            </w:r>
          </w:p>
        </w:tc>
        <w:tc>
          <w:tcPr>
            <w:shd w:fill="e0e0e0" w:val="clear"/>
            <w:vAlign w:val="top"/>
          </w:tcPr>
          <w:p w:rsidR="00000000" w:rsidDel="00000000" w:rsidP="00000000" w:rsidRDefault="00000000" w:rsidRPr="00000000" w14:paraId="000004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92,4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283</w:t>
            </w:r>
          </w:p>
        </w:tc>
      </w:tr>
      <w:tr>
        <w:tc>
          <w:tcPr>
            <w:shd w:fill="c0c0c0" w:val="clear"/>
            <w:vAlign w:val="top"/>
          </w:tcPr>
          <w:p w:rsidR="00000000" w:rsidDel="00000000" w:rsidP="00000000" w:rsidRDefault="00000000" w:rsidRPr="00000000" w14:paraId="000004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Srijanski most</w:t>
            </w:r>
          </w:p>
        </w:tc>
        <w:tc>
          <w:tcPr>
            <w:shd w:fill="c0c0c0" w:val="clear"/>
            <w:vAlign w:val="top"/>
          </w:tcPr>
          <w:p w:rsidR="00000000" w:rsidDel="00000000" w:rsidP="00000000" w:rsidRDefault="00000000" w:rsidRPr="00000000" w14:paraId="000004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75,5</w:t>
            </w:r>
          </w:p>
        </w:tc>
        <w:tc>
          <w:tcPr>
            <w:shd w:fill="e0e0e0" w:val="clear"/>
            <w:vAlign w:val="top"/>
          </w:tcPr>
          <w:p w:rsidR="00000000" w:rsidDel="00000000" w:rsidP="00000000" w:rsidRDefault="00000000" w:rsidRPr="00000000" w14:paraId="000004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2,64</w:t>
            </w:r>
          </w:p>
        </w:tc>
        <w:tc>
          <w:tcPr>
            <w:shd w:fill="c0c0c0" w:val="clear"/>
            <w:vAlign w:val="top"/>
          </w:tcPr>
          <w:p w:rsidR="00000000" w:rsidDel="00000000" w:rsidP="00000000" w:rsidRDefault="00000000" w:rsidRPr="00000000" w14:paraId="000004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0,264</w:t>
            </w:r>
          </w:p>
        </w:tc>
        <w:tc>
          <w:tcPr>
            <w:shd w:fill="e0e0e0" w:val="clear"/>
            <w:vAlign w:val="top"/>
          </w:tcPr>
          <w:p w:rsidR="00000000" w:rsidDel="00000000" w:rsidP="00000000" w:rsidRDefault="00000000" w:rsidRPr="00000000" w14:paraId="000004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 </w:t>
            </w:r>
          </w:p>
        </w:tc>
        <w:tc>
          <w:tcPr>
            <w:shd w:fill="c0c0c0" w:val="clear"/>
            <w:vAlign w:val="top"/>
          </w:tcPr>
          <w:p w:rsidR="00000000" w:rsidDel="00000000" w:rsidP="00000000" w:rsidRDefault="00000000" w:rsidRPr="00000000" w14:paraId="000004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w:t>
            </w:r>
          </w:p>
        </w:tc>
        <w:tc>
          <w:tcPr>
            <w:shd w:fill="e0e0e0" w:val="clear"/>
            <w:vAlign w:val="top"/>
          </w:tcPr>
          <w:p w:rsidR="00000000" w:rsidDel="00000000" w:rsidP="00000000" w:rsidRDefault="00000000" w:rsidRPr="00000000" w14:paraId="000004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0,335</w:t>
            </w:r>
          </w:p>
        </w:tc>
        <w:tc>
          <w:tcPr>
            <w:shd w:fill="c0c0c0" w:val="clear"/>
            <w:vAlign w:val="top"/>
          </w:tcPr>
          <w:p w:rsidR="00000000" w:rsidDel="00000000" w:rsidP="00000000" w:rsidRDefault="00000000" w:rsidRPr="00000000" w14:paraId="000004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c>
          <w:tcPr>
            <w:shd w:fill="e0e0e0" w:val="clear"/>
            <w:vAlign w:val="top"/>
          </w:tcPr>
          <w:p w:rsidR="00000000" w:rsidDel="00000000" w:rsidP="00000000" w:rsidRDefault="00000000" w:rsidRPr="00000000" w14:paraId="000004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Mala Neretvica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w:t>
            </w:r>
          </w:p>
        </w:tc>
        <w:tc>
          <w:tcPr>
            <w:shd w:fill="e0e0e0" w:val="clear"/>
            <w:vAlign w:val="top"/>
          </w:tcPr>
          <w:p w:rsidR="00000000" w:rsidDel="00000000" w:rsidP="00000000" w:rsidRDefault="00000000" w:rsidRPr="00000000" w14:paraId="0000049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w:t>
            </w:r>
          </w:p>
        </w:tc>
        <w:tc>
          <w:tcPr>
            <w:shd w:fill="c0c0c0" w:val="clear"/>
            <w:vAlign w:val="top"/>
          </w:tcPr>
          <w:p w:rsidR="00000000" w:rsidDel="00000000" w:rsidP="00000000" w:rsidRDefault="00000000" w:rsidRPr="00000000" w14:paraId="0000049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3,20</w:t>
            </w:r>
          </w:p>
        </w:tc>
        <w:tc>
          <w:tcPr>
            <w:shd w:fill="e0e0e0" w:val="clear"/>
            <w:vAlign w:val="top"/>
          </w:tcPr>
          <w:p w:rsidR="00000000" w:rsidDel="00000000" w:rsidP="00000000" w:rsidRDefault="00000000" w:rsidRPr="00000000" w14:paraId="000004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0,162</w:t>
            </w:r>
          </w:p>
        </w:tc>
        <w:tc>
          <w:tcPr>
            <w:shd w:fill="c0c0c0" w:val="clear"/>
            <w:vAlign w:val="top"/>
          </w:tcPr>
          <w:p w:rsidR="00000000" w:rsidDel="00000000" w:rsidP="00000000" w:rsidRDefault="00000000" w:rsidRPr="00000000" w14:paraId="0000049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e0e0e0" w:val="clear"/>
            <w:vAlign w:val="top"/>
          </w:tcPr>
          <w:p w:rsidR="00000000" w:rsidDel="00000000" w:rsidP="00000000" w:rsidRDefault="00000000" w:rsidRPr="00000000" w14:paraId="000004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0,0156 </w:t>
            </w:r>
          </w:p>
        </w:tc>
        <w:tc>
          <w:tcPr>
            <w:shd w:fill="c0c0c0" w:val="clear"/>
            <w:vAlign w:val="top"/>
          </w:tcPr>
          <w:p w:rsidR="00000000" w:rsidDel="00000000" w:rsidP="00000000" w:rsidRDefault="00000000" w:rsidRPr="00000000" w14:paraId="0000049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0,0155</w:t>
            </w:r>
          </w:p>
        </w:tc>
        <w:tc>
          <w:tcPr>
            <w:shd w:fill="e0e0e0" w:val="clear"/>
            <w:vAlign w:val="top"/>
          </w:tcPr>
          <w:p w:rsidR="00000000" w:rsidDel="00000000" w:rsidP="00000000" w:rsidRDefault="00000000" w:rsidRPr="00000000" w14:paraId="000004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0,014 </w:t>
            </w:r>
          </w:p>
        </w:tc>
        <w:tc>
          <w:tcPr>
            <w:shd w:fill="c0c0c0" w:val="clear"/>
            <w:vAlign w:val="top"/>
          </w:tcPr>
          <w:p w:rsidR="00000000" w:rsidDel="00000000" w:rsidP="00000000" w:rsidRDefault="00000000" w:rsidRPr="00000000" w14:paraId="000004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26,1</w:t>
            </w:r>
          </w:p>
        </w:tc>
        <w:tc>
          <w:tcPr>
            <w:shd w:fill="e0e0e0" w:val="clear"/>
            <w:vAlign w:val="top"/>
          </w:tcPr>
          <w:p w:rsidR="00000000" w:rsidDel="00000000" w:rsidP="00000000" w:rsidRDefault="00000000" w:rsidRPr="00000000" w14:paraId="000004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57,4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Plavuzi</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6,56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r>
      <w:tr>
        <w:tc>
          <w:tcPr>
            <w:shd w:fill="c0c0c0" w:val="clear"/>
            <w:vAlign w:val="top"/>
          </w:tcPr>
          <w:p w:rsidR="00000000" w:rsidDel="00000000" w:rsidP="00000000" w:rsidRDefault="00000000" w:rsidRPr="00000000" w14:paraId="000004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shd w:fill="e0e0e0" w:val="clear"/>
            <w:vAlign w:val="top"/>
          </w:tcPr>
          <w:p w:rsidR="00000000" w:rsidDel="00000000" w:rsidP="00000000" w:rsidRDefault="00000000" w:rsidRPr="00000000" w14:paraId="000004A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Ruste</w:t>
            </w:r>
          </w:p>
        </w:tc>
        <w:tc>
          <w:tcPr>
            <w:shd w:fill="c0c0c0" w:val="clear"/>
            <w:vAlign w:val="top"/>
          </w:tcPr>
          <w:p w:rsidR="00000000" w:rsidDel="00000000" w:rsidP="00000000" w:rsidRDefault="00000000" w:rsidRPr="00000000" w14:paraId="000004A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13,7</w:t>
            </w:r>
          </w:p>
        </w:tc>
        <w:tc>
          <w:tcPr>
            <w:shd w:fill="e0e0e0" w:val="clear"/>
            <w:vAlign w:val="top"/>
          </w:tcPr>
          <w:p w:rsidR="00000000" w:rsidDel="00000000" w:rsidP="00000000" w:rsidRDefault="00000000" w:rsidRPr="00000000" w14:paraId="000004A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0,317</w:t>
            </w:r>
          </w:p>
        </w:tc>
        <w:tc>
          <w:tcPr>
            <w:shd w:fill="c0c0c0" w:val="clear"/>
            <w:vAlign w:val="top"/>
          </w:tcPr>
          <w:p w:rsidR="00000000" w:rsidDel="00000000" w:rsidP="00000000" w:rsidRDefault="00000000" w:rsidRPr="00000000" w14:paraId="000004A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shd w:fill="e0e0e0" w:val="clear"/>
            <w:vAlign w:val="top"/>
          </w:tcPr>
          <w:p w:rsidR="00000000" w:rsidDel="00000000" w:rsidP="00000000" w:rsidRDefault="00000000" w:rsidRPr="00000000" w14:paraId="000004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0,067</w:t>
            </w:r>
          </w:p>
        </w:tc>
        <w:tc>
          <w:tcPr>
            <w:shd w:fill="c0c0c0" w:val="clear"/>
            <w:vAlign w:val="top"/>
          </w:tcPr>
          <w:p w:rsidR="00000000" w:rsidDel="00000000" w:rsidP="00000000" w:rsidRDefault="00000000" w:rsidRPr="00000000" w14:paraId="000004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0,066</w:t>
            </w:r>
          </w:p>
        </w:tc>
        <w:tc>
          <w:tcPr>
            <w:shd w:fill="e0e0e0" w:val="clear"/>
            <w:vAlign w:val="top"/>
          </w:tcPr>
          <w:p w:rsidR="00000000" w:rsidDel="00000000" w:rsidP="00000000" w:rsidRDefault="00000000" w:rsidRPr="00000000" w14:paraId="000004A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0,061</w:t>
            </w:r>
          </w:p>
        </w:tc>
        <w:tc>
          <w:tcPr>
            <w:shd w:fill="c0c0c0" w:val="clear"/>
            <w:vAlign w:val="top"/>
          </w:tcPr>
          <w:p w:rsidR="00000000" w:rsidDel="00000000" w:rsidP="00000000" w:rsidRDefault="00000000" w:rsidRPr="00000000" w14:paraId="000004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c>
          <w:tcPr>
            <w:shd w:fill="e0e0e0" w:val="clear"/>
            <w:vAlign w:val="top"/>
          </w:tcPr>
          <w:p w:rsidR="00000000" w:rsidDel="00000000" w:rsidP="00000000" w:rsidRDefault="00000000" w:rsidRPr="00000000" w14:paraId="000004A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r>
      <w:tr>
        <w:tc>
          <w:tcPr>
            <w:tcBorders>
              <w:top w:color="ffffff" w:space="0" w:sz="6" w:val="single"/>
              <w:bottom w:color="808080" w:space="0" w:sz="6" w:val="single"/>
            </w:tcBorders>
            <w:shd w:fill="c0c0c0" w:val="clear"/>
            <w:vAlign w:val="top"/>
          </w:tcPr>
          <w:p w:rsidR="00000000" w:rsidDel="00000000" w:rsidP="00000000" w:rsidRDefault="00000000" w:rsidRPr="00000000" w14:paraId="000004A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Crna rijeka</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22,5</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0,080</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B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0,110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B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0,109</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0,101</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99,6</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Mala Neretvica</w:t>
            </w:r>
          </w:p>
        </w:tc>
        <w:tc>
          <w:tcPr>
            <w:shd w:fill="e0e0e0" w:val="clear"/>
            <w:vAlign w:val="top"/>
          </w:tcPr>
          <w:p w:rsidR="00000000" w:rsidDel="00000000" w:rsidP="00000000" w:rsidRDefault="00000000" w:rsidRPr="00000000" w14:paraId="000004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Poležavka</w:t>
            </w:r>
          </w:p>
        </w:tc>
        <w:tc>
          <w:tcPr>
            <w:shd w:fill="c0c0c0" w:val="clear"/>
            <w:vAlign w:val="top"/>
          </w:tcPr>
          <w:p w:rsidR="00000000" w:rsidDel="00000000" w:rsidP="00000000" w:rsidRDefault="00000000" w:rsidRPr="00000000" w14:paraId="000004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w:t>
            </w:r>
          </w:p>
        </w:tc>
        <w:tc>
          <w:tcPr>
            <w:shd w:fill="e0e0e0" w:val="clear"/>
            <w:vAlign w:val="top"/>
          </w:tcPr>
          <w:p w:rsidR="00000000" w:rsidDel="00000000" w:rsidP="00000000" w:rsidRDefault="00000000" w:rsidRPr="00000000" w14:paraId="000004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0,093</w:t>
            </w:r>
          </w:p>
        </w:tc>
        <w:tc>
          <w:tcPr>
            <w:shd w:fill="c0c0c0" w:val="clear"/>
            <w:vAlign w:val="top"/>
          </w:tcPr>
          <w:p w:rsidR="00000000" w:rsidDel="00000000" w:rsidP="00000000" w:rsidRDefault="00000000" w:rsidRPr="00000000" w14:paraId="000004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0,0092</w:t>
            </w:r>
          </w:p>
        </w:tc>
        <w:tc>
          <w:tcPr>
            <w:shd w:fill="e0e0e0" w:val="clear"/>
            <w:vAlign w:val="top"/>
          </w:tcPr>
          <w:p w:rsidR="00000000" w:rsidDel="00000000" w:rsidP="00000000" w:rsidRDefault="00000000" w:rsidRPr="00000000" w14:paraId="000004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0,018</w:t>
            </w:r>
          </w:p>
        </w:tc>
        <w:tc>
          <w:tcPr>
            <w:shd w:fill="c0c0c0" w:val="clear"/>
            <w:vAlign w:val="top"/>
          </w:tcPr>
          <w:p w:rsidR="00000000" w:rsidDel="00000000" w:rsidP="00000000" w:rsidRDefault="00000000" w:rsidRPr="00000000" w14:paraId="000004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0,0179</w:t>
            </w:r>
          </w:p>
        </w:tc>
        <w:tc>
          <w:tcPr>
            <w:shd w:fill="e0e0e0" w:val="clear"/>
            <w:vAlign w:val="top"/>
          </w:tcPr>
          <w:p w:rsidR="00000000" w:rsidDel="00000000" w:rsidP="00000000" w:rsidRDefault="00000000" w:rsidRPr="00000000" w14:paraId="000004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c0c0c0" w:val="clear"/>
            <w:vAlign w:val="top"/>
          </w:tcPr>
          <w:p w:rsidR="00000000" w:rsidDel="00000000" w:rsidP="00000000" w:rsidRDefault="00000000" w:rsidRPr="00000000" w14:paraId="000004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27,4</w:t>
            </w:r>
          </w:p>
        </w:tc>
        <w:tc>
          <w:tcPr>
            <w:shd w:fill="e0e0e0" w:val="clear"/>
            <w:vAlign w:val="top"/>
          </w:tcPr>
          <w:p w:rsidR="00000000" w:rsidDel="00000000" w:rsidP="00000000" w:rsidRDefault="00000000" w:rsidRPr="00000000" w14:paraId="000004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Obaščica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Obaščica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4,51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60</w:t>
            </w:r>
          </w:p>
        </w:tc>
      </w:tr>
      <w:tr>
        <w:tc>
          <w:tcPr>
            <w:shd w:fill="c0c0c0" w:val="clear"/>
            <w:vAlign w:val="top"/>
          </w:tcPr>
          <w:p w:rsidR="00000000" w:rsidDel="00000000" w:rsidP="00000000" w:rsidRDefault="00000000" w:rsidRPr="00000000" w14:paraId="000004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Prolaz </w:t>
            </w:r>
          </w:p>
        </w:tc>
        <w:tc>
          <w:tcPr>
            <w:shd w:fill="e0e0e0" w:val="clear"/>
            <w:vAlign w:val="top"/>
          </w:tcPr>
          <w:p w:rsidR="00000000" w:rsidDel="00000000" w:rsidP="00000000" w:rsidRDefault="00000000" w:rsidRPr="00000000" w14:paraId="000004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Prolaz</w:t>
            </w:r>
          </w:p>
        </w:tc>
        <w:tc>
          <w:tcPr>
            <w:shd w:fill="c0c0c0" w:val="clear"/>
            <w:vAlign w:val="top"/>
          </w:tcPr>
          <w:p w:rsidR="00000000" w:rsidDel="00000000" w:rsidP="00000000" w:rsidRDefault="00000000" w:rsidRPr="00000000" w14:paraId="000004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4,11</w:t>
            </w:r>
          </w:p>
        </w:tc>
        <w:tc>
          <w:tcPr>
            <w:shd w:fill="e0e0e0" w:val="clear"/>
            <w:vAlign w:val="top"/>
          </w:tcPr>
          <w:p w:rsidR="00000000" w:rsidDel="00000000" w:rsidP="00000000" w:rsidRDefault="00000000" w:rsidRPr="00000000" w14:paraId="000004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shd w:fill="c0c0c0" w:val="clear"/>
            <w:vAlign w:val="top"/>
          </w:tcPr>
          <w:p w:rsidR="00000000" w:rsidDel="00000000" w:rsidP="00000000" w:rsidRDefault="00000000" w:rsidRPr="00000000" w14:paraId="000004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0,0095</w:t>
            </w:r>
          </w:p>
        </w:tc>
        <w:tc>
          <w:tcPr>
            <w:shd w:fill="e0e0e0" w:val="clear"/>
            <w:vAlign w:val="top"/>
          </w:tcPr>
          <w:p w:rsidR="00000000" w:rsidDel="00000000" w:rsidP="00000000" w:rsidRDefault="00000000" w:rsidRPr="00000000" w14:paraId="000004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0,020</w:t>
            </w:r>
          </w:p>
        </w:tc>
        <w:tc>
          <w:tcPr>
            <w:shd w:fill="c0c0c0" w:val="clear"/>
            <w:vAlign w:val="top"/>
          </w:tcPr>
          <w:p w:rsidR="00000000" w:rsidDel="00000000" w:rsidP="00000000" w:rsidRDefault="00000000" w:rsidRPr="00000000" w14:paraId="000004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0,019</w:t>
            </w:r>
          </w:p>
        </w:tc>
        <w:tc>
          <w:tcPr>
            <w:shd w:fill="e0e0e0" w:val="clear"/>
            <w:vAlign w:val="top"/>
          </w:tcPr>
          <w:p w:rsidR="00000000" w:rsidDel="00000000" w:rsidP="00000000" w:rsidRDefault="00000000" w:rsidRPr="00000000" w14:paraId="000004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 </w:t>
            </w:r>
          </w:p>
        </w:tc>
        <w:tc>
          <w:tcPr>
            <w:shd w:fill="c0c0c0" w:val="clear"/>
            <w:vAlign w:val="top"/>
          </w:tcPr>
          <w:p w:rsidR="00000000" w:rsidDel="00000000" w:rsidP="00000000" w:rsidRDefault="00000000" w:rsidRPr="00000000" w14:paraId="000004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e0e0e0" w:val="clear"/>
            <w:vAlign w:val="top"/>
          </w:tcPr>
          <w:p w:rsidR="00000000" w:rsidDel="00000000" w:rsidP="00000000" w:rsidRDefault="00000000" w:rsidRPr="00000000" w14:paraId="000004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Donji obalj</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r>
      <w:tr>
        <w:tc>
          <w:tcPr>
            <w:shd w:fill="c0c0c0" w:val="clear"/>
            <w:vAlign w:val="top"/>
          </w:tcPr>
          <w:p w:rsidR="00000000" w:rsidDel="00000000" w:rsidP="00000000" w:rsidRDefault="00000000" w:rsidRPr="00000000" w14:paraId="000004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shd w:fill="e0e0e0" w:val="clear"/>
            <w:vAlign w:val="top"/>
          </w:tcPr>
          <w:p w:rsidR="00000000" w:rsidDel="00000000" w:rsidP="00000000" w:rsidRDefault="00000000" w:rsidRPr="00000000" w14:paraId="000004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2</w:t>
            </w:r>
          </w:p>
        </w:tc>
        <w:tc>
          <w:tcPr>
            <w:shd w:fill="c0c0c0" w:val="clear"/>
            <w:vAlign w:val="top"/>
          </w:tcPr>
          <w:p w:rsidR="00000000" w:rsidDel="00000000" w:rsidP="00000000" w:rsidRDefault="00000000" w:rsidRPr="00000000" w14:paraId="000004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c>
          <w:tcPr>
            <w:shd w:fill="e0e0e0" w:val="clear"/>
            <w:vAlign w:val="top"/>
          </w:tcPr>
          <w:p w:rsidR="00000000" w:rsidDel="00000000" w:rsidP="00000000" w:rsidRDefault="00000000" w:rsidRPr="00000000" w14:paraId="000004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0,962</w:t>
            </w:r>
          </w:p>
        </w:tc>
        <w:tc>
          <w:tcPr>
            <w:shd w:fill="c0c0c0" w:val="clear"/>
            <w:vAlign w:val="top"/>
          </w:tcPr>
          <w:p w:rsidR="00000000" w:rsidDel="00000000" w:rsidP="00000000" w:rsidRDefault="00000000" w:rsidRPr="00000000" w14:paraId="000004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0,096</w:t>
            </w:r>
          </w:p>
        </w:tc>
        <w:tc>
          <w:tcPr>
            <w:shd w:fill="e0e0e0" w:val="clear"/>
            <w:vAlign w:val="top"/>
          </w:tcPr>
          <w:p w:rsidR="00000000" w:rsidDel="00000000" w:rsidP="00000000" w:rsidRDefault="00000000" w:rsidRPr="00000000" w14:paraId="000004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0,135</w:t>
            </w:r>
          </w:p>
        </w:tc>
        <w:tc>
          <w:tcPr>
            <w:shd w:fill="c0c0c0" w:val="clear"/>
            <w:vAlign w:val="top"/>
          </w:tcPr>
          <w:p w:rsidR="00000000" w:rsidDel="00000000" w:rsidP="00000000" w:rsidRDefault="00000000" w:rsidRPr="00000000" w14:paraId="000004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shd w:fill="e0e0e0" w:val="clear"/>
            <w:vAlign w:val="top"/>
          </w:tcPr>
          <w:p w:rsidR="00000000" w:rsidDel="00000000" w:rsidP="00000000" w:rsidRDefault="00000000" w:rsidRPr="00000000" w14:paraId="000004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0,124</w:t>
            </w:r>
          </w:p>
        </w:tc>
        <w:tc>
          <w:tcPr>
            <w:shd w:fill="c0c0c0" w:val="clear"/>
            <w:vAlign w:val="top"/>
          </w:tcPr>
          <w:p w:rsidR="00000000" w:rsidDel="00000000" w:rsidP="00000000" w:rsidRDefault="00000000" w:rsidRPr="00000000" w14:paraId="000004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55,5</w:t>
            </w:r>
          </w:p>
        </w:tc>
        <w:tc>
          <w:tcPr>
            <w:shd w:fill="e0e0e0" w:val="clear"/>
            <w:vAlign w:val="top"/>
          </w:tcPr>
          <w:p w:rsidR="00000000" w:rsidDel="00000000" w:rsidP="00000000" w:rsidRDefault="00000000" w:rsidRPr="00000000" w14:paraId="000004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1</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56</w:t>
            </w:r>
          </w:p>
        </w:tc>
      </w:tr>
    </w:tbl>
    <w:p w:rsidR="00000000" w:rsidDel="00000000" w:rsidP="00000000" w:rsidRDefault="00000000" w:rsidRPr="00000000" w14:paraId="000004F3">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F4">
      <w:pPr>
        <w:jc w:val="both"/>
        <w:rPr>
          <w:rFonts w:ascii="Arial" w:cs="Arial" w:eastAsia="Arial" w:hAnsi="Arial"/>
          <w:sz w:val="22"/>
          <w:szCs w:val="22"/>
          <w:vertAlign w:val="baseline"/>
        </w:rPr>
        <w:sectPr>
          <w:type w:val="nextPage"/>
          <w:pgSz w:h="16834" w:w="11909"/>
          <w:pgMar w:bottom="1797" w:top="1418" w:left="1418" w:right="1440" w:header="720" w:footer="720"/>
          <w:cols w:equalWidth="0"/>
        </w:sectPr>
      </w:pPr>
      <w:r w:rsidDel="00000000" w:rsidR="00000000" w:rsidRPr="00000000">
        <w:rPr>
          <w:rtl w:val="0"/>
        </w:rPr>
      </w:r>
    </w:p>
    <w:p w:rsidR="00000000" w:rsidDel="00000000" w:rsidP="00000000" w:rsidRDefault="00000000" w:rsidRPr="00000000" w14:paraId="000004F5">
      <w:pPr>
        <w:jc w:val="both"/>
        <w:rPr>
          <w:rFonts w:ascii="Arial" w:cs="Arial" w:eastAsia="Arial" w:hAnsi="Arial"/>
          <w:sz w:val="22"/>
          <w:szCs w:val="22"/>
          <w:vertAlign w:val="baseline"/>
        </w:rPr>
      </w:pPr>
      <w:bookmarkStart w:colFirst="0" w:colLast="0" w:name="_3j2qqm3" w:id="19"/>
      <w:bookmarkEnd w:id="19"/>
      <w:r w:rsidDel="00000000" w:rsidR="00000000" w:rsidRPr="00000000">
        <w:rPr>
          <w:rFonts w:ascii="Arial" w:cs="Arial" w:eastAsia="Arial" w:hAnsi="Arial"/>
          <w:sz w:val="22"/>
          <w:szCs w:val="22"/>
          <w:vertAlign w:val="baseline"/>
          <w:rtl w:val="0"/>
        </w:rPr>
        <w:t xml:space="preserve">U cilju provjere dobivenih rezultata, a s obzirom na dosta kratak niz osmatranja V.S. Gorani, uspostavljena je zavisnost proticaja rijeke Neretvice na spomenutoj V.S. i proticaja na rijeci Vrbas na V.S. Gornji Vakuf, prikazana na Slici br. 4.</w:t>
      </w:r>
    </w:p>
    <w:p w:rsidR="00000000" w:rsidDel="00000000" w:rsidP="00000000" w:rsidRDefault="00000000" w:rsidRPr="00000000" w14:paraId="000004F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7">
      <w:pPr>
        <w:jc w:val="both"/>
        <w:rPr>
          <w:rFonts w:ascii="Arial" w:cs="Arial" w:eastAsia="Arial" w:hAnsi="Arial"/>
          <w:vertAlign w:val="baseline"/>
        </w:rPr>
      </w:pPr>
      <w:r w:rsidDel="00000000" w:rsidR="00000000" w:rsidRPr="00000000">
        <w:rPr>
          <w:rFonts w:ascii="Arial" w:cs="Arial" w:eastAsia="Arial" w:hAnsi="Arial"/>
          <w:sz w:val="22"/>
          <w:szCs w:val="22"/>
          <w:vertAlign w:val="baseline"/>
        </w:rPr>
        <w:drawing>
          <wp:inline distB="0" distT="0" distL="114300" distR="114300">
            <wp:extent cx="5488305" cy="4922520"/>
            <wp:effectExtent b="0" l="0" r="0" t="0"/>
            <wp:docPr id="19"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488305" cy="4922520"/>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4 Zavisnost proticaja rijeke Neretvice V.S. Gorani i rijeke Vrbas V.S. Gornji Vakuf.</w:t>
      </w:r>
    </w:p>
    <w:p w:rsidR="00000000" w:rsidDel="00000000" w:rsidP="00000000" w:rsidRDefault="00000000" w:rsidRPr="00000000" w14:paraId="000004F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Biološki minimum određen preko zavisnosti sa V.S. Gornji Vakuf vrlo su slični proticajima dobivenih statistički na V.S. Gorani. Iz toga se može zaključiti da je kod projektovanja, odnosno analize raspoloživog energetskog potencijala trebalo usvojiti ekološki prihvatljive proticaje za rijeku Neretvicu i sve pritoke, dobivene statističkom obradom V.S. Gorani.</w:t>
      </w:r>
    </w:p>
    <w:p w:rsidR="00000000" w:rsidDel="00000000" w:rsidP="00000000" w:rsidRDefault="00000000" w:rsidRPr="00000000" w14:paraId="000004F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Ako se usporede dobivene vrijednosti može se uočiti da su statistički obrađeni ekološki prihvatljivi proticaji na slivu rijeke Neretvice ekvivalentni 15 %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Procedura izrade Pravilnika za određivanje ekološki prihvatljivog proticaja je u toku. Predložena metoda je tzv. MNQ metoda koja se bazira na definiciji po kojoj u „prirodnom koritu vodotoka treba zadržati sve količine vode do prosječne minimalne količine u vodotoku“,  </w:t>
      </w:r>
    </w:p>
    <w:p w:rsidR="00000000" w:rsidDel="00000000" w:rsidP="00000000" w:rsidRDefault="00000000" w:rsidRPr="00000000" w14:paraId="000004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FE">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 MNQ,</w:t>
      </w:r>
    </w:p>
    <w:p w:rsidR="00000000" w:rsidDel="00000000" w:rsidP="00000000" w:rsidRDefault="00000000" w:rsidRPr="00000000" w14:paraId="000004F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 čemu je MNQ prosječni minimalni godišnji proticaj definiran kao aritmetička sredina minimalnih godišnjih proticaja u razmatranom razdoblju. U predloženom Pravilniku proračunate su i određene modifikacije na sljedeći način:</w:t>
      </w:r>
    </w:p>
    <w:p w:rsidR="00000000" w:rsidDel="00000000" w:rsidP="00000000" w:rsidRDefault="00000000" w:rsidRPr="00000000" w14:paraId="0000050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2">
      <w:pPr>
        <w:numPr>
          <w:ilvl w:val="0"/>
          <w:numId w:val="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100 % za vrijeme 5 do 15 dana u periodu visokih voda;</w:t>
      </w:r>
    </w:p>
    <w:p w:rsidR="00000000" w:rsidDel="00000000" w:rsidP="00000000" w:rsidRDefault="00000000" w:rsidRPr="00000000" w14:paraId="00000503">
      <w:pPr>
        <w:numPr>
          <w:ilvl w:val="0"/>
          <w:numId w:val="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30 do 50 % u toku cijele godine, u slučaju povećane potrebe za vodom, radi prepoznatih ekoloških vrijednosti rijeke ili definiranje kritičnih parametara rijeke;</w:t>
      </w:r>
    </w:p>
    <w:p w:rsidR="00000000" w:rsidDel="00000000" w:rsidP="00000000" w:rsidRDefault="00000000" w:rsidRPr="00000000" w14:paraId="0000050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Sve navedeno samo ukazuje da je definiranje biološkog minimuma vrlo važno, s obzirom da to ima velik uticaj na detaljniji opstanak flore i faune svakog vodotoka, a posebno plemenitih ribljih vrsta koje su veoma ugrožene.</w:t>
      </w:r>
    </w:p>
    <w:p w:rsidR="00000000" w:rsidDel="00000000" w:rsidP="00000000" w:rsidRDefault="00000000" w:rsidRPr="00000000" w14:paraId="00000506">
      <w:pPr>
        <w:jc w:val="both"/>
        <w:rPr>
          <w:rFonts w:ascii="Arial" w:cs="Arial" w:eastAsia="Arial" w:hAnsi="Arial"/>
          <w:vertAlign w:val="baseline"/>
        </w:rPr>
      </w:pPr>
      <w:bookmarkStart w:colFirst="0" w:colLast="0" w:name="_1y810tw" w:id="20"/>
      <w:bookmarkEnd w:id="20"/>
      <w:r w:rsidDel="00000000" w:rsidR="00000000" w:rsidRPr="00000000">
        <w:rPr>
          <w:rtl w:val="0"/>
        </w:rPr>
      </w:r>
    </w:p>
    <w:p w:rsidR="00000000" w:rsidDel="00000000" w:rsidP="00000000" w:rsidRDefault="00000000" w:rsidRPr="00000000" w14:paraId="00000507">
      <w:pPr>
        <w:pStyle w:val="Heading2"/>
        <w:numPr>
          <w:ilvl w:val="1"/>
          <w:numId w:val="7"/>
        </w:numPr>
        <w:tabs>
          <w:tab w:val="left" w:pos="1701"/>
        </w:tabs>
        <w:ind w:left="576" w:hanging="576"/>
        <w:rPr/>
      </w:pPr>
      <w:r w:rsidDel="00000000" w:rsidR="00000000" w:rsidRPr="00000000">
        <w:rPr>
          <w:b w:val="1"/>
          <w:i w:val="1"/>
          <w:vertAlign w:val="baseline"/>
          <w:rtl w:val="0"/>
        </w:rPr>
        <w:t xml:space="preserve">Kvaliteta zraka</w:t>
      </w:r>
      <w:r w:rsidDel="00000000" w:rsidR="00000000" w:rsidRPr="00000000">
        <w:rPr>
          <w:rtl w:val="0"/>
        </w:rPr>
      </w:r>
    </w:p>
    <w:p w:rsidR="00000000" w:rsidDel="00000000" w:rsidP="00000000" w:rsidRDefault="00000000" w:rsidRPr="00000000" w14:paraId="00000508">
      <w:pPr>
        <w:rPr>
          <w:vertAlign w:val="baseline"/>
        </w:rPr>
      </w:pPr>
      <w:r w:rsidDel="00000000" w:rsidR="00000000" w:rsidRPr="00000000">
        <w:rPr>
          <w:rtl w:val="0"/>
        </w:rPr>
      </w:r>
    </w:p>
    <w:p w:rsidR="00000000" w:rsidDel="00000000" w:rsidP="00000000" w:rsidRDefault="00000000" w:rsidRPr="00000000" w14:paraId="0000050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kvalitete zraka u Hercegovačko-neretvanskom kantonu nije uspostavljen, stoga nije bilo moguće izvršiti ocjenu kvalitete zraka na predmetnoj lokaciji.</w:t>
      </w:r>
    </w:p>
    <w:p w:rsidR="00000000" w:rsidDel="00000000" w:rsidP="00000000" w:rsidRDefault="00000000" w:rsidRPr="00000000" w14:paraId="0000050A">
      <w:pPr>
        <w:rPr>
          <w:vertAlign w:val="baseline"/>
        </w:rPr>
      </w:pPr>
      <w:bookmarkStart w:colFirst="0" w:colLast="0" w:name="_4i7ojhp" w:id="21"/>
      <w:bookmarkEnd w:id="21"/>
      <w:r w:rsidDel="00000000" w:rsidR="00000000" w:rsidRPr="00000000">
        <w:rPr>
          <w:rtl w:val="0"/>
        </w:rPr>
      </w:r>
    </w:p>
    <w:p w:rsidR="00000000" w:rsidDel="00000000" w:rsidP="00000000" w:rsidRDefault="00000000" w:rsidRPr="00000000" w14:paraId="0000050B">
      <w:pPr>
        <w:pStyle w:val="Heading2"/>
        <w:numPr>
          <w:ilvl w:val="1"/>
          <w:numId w:val="7"/>
        </w:numPr>
        <w:tabs>
          <w:tab w:val="left" w:pos="1701"/>
        </w:tabs>
        <w:ind w:left="576" w:hanging="576"/>
        <w:rPr/>
      </w:pPr>
      <w:r w:rsidDel="00000000" w:rsidR="00000000" w:rsidRPr="00000000">
        <w:rPr>
          <w:b w:val="1"/>
          <w:i w:val="1"/>
          <w:vertAlign w:val="baseline"/>
          <w:rtl w:val="0"/>
        </w:rPr>
        <w:t xml:space="preserve">Tlo i poljoprivredno zemljište</w:t>
      </w:r>
      <w:r w:rsidDel="00000000" w:rsidR="00000000" w:rsidRPr="00000000">
        <w:rPr>
          <w:rtl w:val="0"/>
        </w:rPr>
      </w:r>
    </w:p>
    <w:p w:rsidR="00000000" w:rsidDel="00000000" w:rsidP="00000000" w:rsidRDefault="00000000" w:rsidRPr="00000000" w14:paraId="0000050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zoni utjecaja MHE Podhum 2 nema poljoprivrednog zemljišta. Riječ je o priobalju vodotoka, obraslog šumskom i drugom vegetacijom karakterističnom za riječne vodotokove. Također, evidentirani su pašnjaci, voćnjak i livade. </w:t>
      </w:r>
    </w:p>
    <w:p w:rsidR="00000000" w:rsidDel="00000000" w:rsidP="00000000" w:rsidRDefault="00000000" w:rsidRPr="00000000" w14:paraId="0000050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Karakteristike parcela na kojima se planiraju objekti MHE Podhum 2, u pogledu njihove  vrste, prikazane su u narednoj tabeli.</w:t>
      </w:r>
    </w:p>
    <w:p w:rsidR="00000000" w:rsidDel="00000000" w:rsidP="00000000" w:rsidRDefault="00000000" w:rsidRPr="00000000" w14:paraId="00000510">
      <w:pPr>
        <w:jc w:val="both"/>
        <w:rPr>
          <w:rFonts w:ascii="Arial" w:cs="Arial" w:eastAsia="Arial" w:hAnsi="Arial"/>
          <w:sz w:val="22"/>
          <w:szCs w:val="22"/>
          <w:highlight w:val="yellow"/>
          <w:vertAlign w:val="baseline"/>
        </w:rPr>
      </w:pPr>
      <w:bookmarkStart w:colFirst="0" w:colLast="0" w:name="_2xcytpi" w:id="22"/>
      <w:bookmarkEnd w:id="22"/>
      <w:r w:rsidDel="00000000" w:rsidR="00000000" w:rsidRPr="00000000">
        <w:rPr>
          <w:rtl w:val="0"/>
        </w:rPr>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5 Karakteristike parcela na kojima će se planiraju objekti MHE Podhum 2</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512">
      <w:pPr>
        <w:rPr>
          <w:vertAlign w:val="baseline"/>
        </w:rPr>
      </w:pPr>
      <w:r w:rsidDel="00000000" w:rsidR="00000000" w:rsidRPr="00000000">
        <w:rPr>
          <w:rtl w:val="0"/>
        </w:rPr>
      </w:r>
    </w:p>
    <w:tbl>
      <w:tblPr>
        <w:tblStyle w:val="Table8"/>
        <w:tblW w:w="5760.0" w:type="dxa"/>
        <w:jc w:val="center"/>
        <w:tblLayout w:type="fixed"/>
        <w:tblLook w:val="0000"/>
      </w:tblPr>
      <w:tblGrid>
        <w:gridCol w:w="1521"/>
        <w:gridCol w:w="1615"/>
        <w:gridCol w:w="1255"/>
        <w:gridCol w:w="1369"/>
        <w:tblGridChange w:id="0">
          <w:tblGrid>
            <w:gridCol w:w="1521"/>
            <w:gridCol w:w="1615"/>
            <w:gridCol w:w="1255"/>
            <w:gridCol w:w="1369"/>
          </w:tblGrid>
        </w:tblGridChange>
      </w:tblGrid>
      <w:tr>
        <w:tc>
          <w:tcPr>
            <w:shd w:fill="c0c0c0" w:val="clear"/>
            <w:vAlign w:val="top"/>
          </w:tcPr>
          <w:p w:rsidR="00000000" w:rsidDel="00000000" w:rsidP="00000000" w:rsidRDefault="00000000" w:rsidRPr="00000000" w14:paraId="00000513">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Naziv parcele</w:t>
            </w:r>
            <w:r w:rsidDel="00000000" w:rsidR="00000000" w:rsidRPr="00000000">
              <w:rPr>
                <w:rtl w:val="0"/>
              </w:rPr>
            </w:r>
          </w:p>
        </w:tc>
        <w:tc>
          <w:tcPr>
            <w:shd w:fill="e0e0e0" w:val="clear"/>
            <w:vAlign w:val="top"/>
          </w:tcPr>
          <w:p w:rsidR="00000000" w:rsidDel="00000000" w:rsidP="00000000" w:rsidRDefault="00000000" w:rsidRPr="00000000" w14:paraId="0000051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Kultura</w:t>
            </w:r>
            <w:r w:rsidDel="00000000" w:rsidR="00000000" w:rsidRPr="00000000">
              <w:rPr>
                <w:rtl w:val="0"/>
              </w:rPr>
            </w:r>
          </w:p>
        </w:tc>
        <w:tc>
          <w:tcPr>
            <w:shd w:fill="c0c0c0" w:val="clear"/>
            <w:vAlign w:val="top"/>
          </w:tcPr>
          <w:p w:rsidR="00000000" w:rsidDel="00000000" w:rsidP="00000000" w:rsidRDefault="00000000" w:rsidRPr="00000000" w14:paraId="0000051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Klasa</w:t>
            </w:r>
            <w:r w:rsidDel="00000000" w:rsidR="00000000" w:rsidRPr="00000000">
              <w:rPr>
                <w:rtl w:val="0"/>
              </w:rPr>
            </w:r>
          </w:p>
        </w:tc>
        <w:tc>
          <w:tcPr>
            <w:shd w:fill="e0e0e0" w:val="clear"/>
            <w:vAlign w:val="top"/>
          </w:tcPr>
          <w:p w:rsidR="00000000" w:rsidDel="00000000" w:rsidP="00000000" w:rsidRDefault="00000000" w:rsidRPr="00000000" w14:paraId="0000051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Broj parcele</w:t>
            </w:r>
            <w:r w:rsidDel="00000000" w:rsidR="00000000" w:rsidRPr="00000000">
              <w:rPr>
                <w:rtl w:val="0"/>
              </w:rPr>
            </w:r>
          </w:p>
        </w:tc>
      </w:tr>
      <w:tr>
        <w:trPr>
          <w:trHeight w:val="280"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5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Sljevčica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1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1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1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1064</w:t>
            </w:r>
          </w:p>
        </w:tc>
      </w:tr>
      <w:tr>
        <w:tc>
          <w:tcPr>
            <w:shd w:fill="c0c0c0" w:val="clear"/>
            <w:vAlign w:val="top"/>
          </w:tcPr>
          <w:p w:rsidR="00000000" w:rsidDel="00000000" w:rsidP="00000000" w:rsidRDefault="00000000" w:rsidRPr="00000000" w14:paraId="000005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w:t>
            </w:r>
          </w:p>
        </w:tc>
        <w:tc>
          <w:tcPr>
            <w:shd w:fill="e0e0e0" w:val="clear"/>
            <w:vAlign w:val="top"/>
          </w:tcPr>
          <w:p w:rsidR="00000000" w:rsidDel="00000000" w:rsidP="00000000" w:rsidRDefault="00000000" w:rsidRPr="00000000" w14:paraId="0000051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Rijeka </w:t>
            </w:r>
          </w:p>
        </w:tc>
        <w:tc>
          <w:tcPr>
            <w:shd w:fill="c0c0c0" w:val="clear"/>
            <w:vAlign w:val="top"/>
          </w:tcPr>
          <w:p w:rsidR="00000000" w:rsidDel="00000000" w:rsidP="00000000" w:rsidRDefault="00000000" w:rsidRPr="00000000" w14:paraId="0000051D">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1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3725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Luka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2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1072</w:t>
            </w:r>
          </w:p>
        </w:tc>
      </w:tr>
      <w:tr>
        <w:tc>
          <w:tcPr>
            <w:shd w:fill="c0c0c0" w:val="clear"/>
            <w:vAlign w:val="top"/>
          </w:tcPr>
          <w:p w:rsidR="00000000" w:rsidDel="00000000" w:rsidP="00000000" w:rsidRDefault="00000000" w:rsidRPr="00000000" w14:paraId="000005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Luka</w:t>
            </w:r>
          </w:p>
        </w:tc>
        <w:tc>
          <w:tcPr>
            <w:shd w:fill="e0e0e0" w:val="clear"/>
            <w:vAlign w:val="top"/>
          </w:tcPr>
          <w:p w:rsidR="00000000" w:rsidDel="00000000" w:rsidP="00000000" w:rsidRDefault="00000000" w:rsidRPr="00000000" w14:paraId="0000052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Pašnjak</w:t>
            </w:r>
          </w:p>
        </w:tc>
        <w:tc>
          <w:tcPr>
            <w:shd w:fill="c0c0c0" w:val="clear"/>
            <w:vAlign w:val="top"/>
          </w:tcPr>
          <w:p w:rsidR="00000000" w:rsidDel="00000000" w:rsidP="00000000" w:rsidRDefault="00000000" w:rsidRPr="00000000" w14:paraId="0000052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shd w:fill="e0e0e0" w:val="clear"/>
            <w:vAlign w:val="top"/>
          </w:tcPr>
          <w:p w:rsidR="00000000" w:rsidDel="00000000" w:rsidP="00000000" w:rsidRDefault="00000000" w:rsidRPr="00000000" w14:paraId="0000052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Luka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Pašnjak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2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1075</w:t>
            </w:r>
          </w:p>
        </w:tc>
      </w:tr>
      <w:tr>
        <w:tc>
          <w:tcPr>
            <w:shd w:fill="c0c0c0" w:val="clear"/>
            <w:vAlign w:val="top"/>
          </w:tcPr>
          <w:p w:rsidR="00000000" w:rsidDel="00000000" w:rsidP="00000000" w:rsidRDefault="00000000" w:rsidRPr="00000000" w14:paraId="0000052B">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2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2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2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2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Ljubišće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3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1076/1</w:t>
            </w:r>
          </w:p>
        </w:tc>
      </w:tr>
      <w:tr>
        <w:tc>
          <w:tcPr>
            <w:shd w:fill="c0c0c0" w:val="clear"/>
            <w:vAlign w:val="top"/>
          </w:tcPr>
          <w:p w:rsidR="00000000" w:rsidDel="00000000" w:rsidP="00000000" w:rsidRDefault="00000000" w:rsidRPr="00000000" w14:paraId="0000053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Ljubišće</w:t>
            </w:r>
          </w:p>
        </w:tc>
        <w:tc>
          <w:tcPr>
            <w:shd w:fill="e0e0e0" w:val="clear"/>
            <w:vAlign w:val="top"/>
          </w:tcPr>
          <w:p w:rsidR="00000000" w:rsidDel="00000000" w:rsidP="00000000" w:rsidRDefault="00000000" w:rsidRPr="00000000" w14:paraId="0000053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3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3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1076/2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3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Ljubišće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3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1077</w:t>
            </w:r>
          </w:p>
        </w:tc>
      </w:tr>
      <w:tr>
        <w:tc>
          <w:tcPr>
            <w:shd w:fill="c0c0c0" w:val="clear"/>
            <w:vAlign w:val="top"/>
          </w:tcPr>
          <w:p w:rsidR="00000000" w:rsidDel="00000000" w:rsidP="00000000" w:rsidRDefault="00000000" w:rsidRPr="00000000" w14:paraId="0000053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Sljevčica</w:t>
            </w:r>
          </w:p>
        </w:tc>
        <w:tc>
          <w:tcPr>
            <w:shd w:fill="e0e0e0" w:val="clear"/>
            <w:vAlign w:val="top"/>
          </w:tcPr>
          <w:p w:rsidR="00000000" w:rsidDel="00000000" w:rsidP="00000000" w:rsidRDefault="00000000" w:rsidRPr="00000000" w14:paraId="0000053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 </w:t>
            </w:r>
          </w:p>
        </w:tc>
        <w:tc>
          <w:tcPr>
            <w:shd w:fill="c0c0c0" w:val="clear"/>
            <w:vAlign w:val="top"/>
          </w:tcPr>
          <w:p w:rsidR="00000000" w:rsidDel="00000000" w:rsidP="00000000" w:rsidRDefault="00000000" w:rsidRPr="00000000" w14:paraId="0000053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shd w:fill="e0e0e0" w:val="clear"/>
            <w:vAlign w:val="top"/>
          </w:tcPr>
          <w:p w:rsidR="00000000" w:rsidDel="00000000" w:rsidP="00000000" w:rsidRDefault="00000000" w:rsidRPr="00000000" w14:paraId="0000053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1092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3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Sljevčica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4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1093</w:t>
            </w:r>
          </w:p>
        </w:tc>
      </w:tr>
      <w:tr>
        <w:tc>
          <w:tcPr>
            <w:shd w:fill="c0c0c0" w:val="clear"/>
            <w:vAlign w:val="top"/>
          </w:tcPr>
          <w:p w:rsidR="00000000" w:rsidDel="00000000" w:rsidP="00000000" w:rsidRDefault="00000000" w:rsidRPr="00000000" w14:paraId="000005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Ljubišće</w:t>
            </w:r>
          </w:p>
        </w:tc>
        <w:tc>
          <w:tcPr>
            <w:shd w:fill="e0e0e0" w:val="clear"/>
            <w:vAlign w:val="top"/>
          </w:tcPr>
          <w:p w:rsidR="00000000" w:rsidDel="00000000" w:rsidP="00000000" w:rsidRDefault="00000000" w:rsidRPr="00000000" w14:paraId="0000054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4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4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4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Podgreda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4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1079</w:t>
            </w:r>
          </w:p>
        </w:tc>
      </w:tr>
      <w:tr>
        <w:tc>
          <w:tcPr>
            <w:shd w:fill="c0c0c0" w:val="clear"/>
            <w:vAlign w:val="top"/>
          </w:tcPr>
          <w:p w:rsidR="00000000" w:rsidDel="00000000" w:rsidP="00000000" w:rsidRDefault="00000000" w:rsidRPr="00000000" w14:paraId="000005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Podgreda</w:t>
            </w:r>
          </w:p>
        </w:tc>
        <w:tc>
          <w:tcPr>
            <w:shd w:fill="e0e0e0" w:val="clear"/>
            <w:vAlign w:val="top"/>
          </w:tcPr>
          <w:p w:rsidR="00000000" w:rsidDel="00000000" w:rsidP="00000000" w:rsidRDefault="00000000" w:rsidRPr="00000000" w14:paraId="0000054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Pašnjak </w:t>
            </w:r>
          </w:p>
        </w:tc>
        <w:tc>
          <w:tcPr>
            <w:shd w:fill="c0c0c0" w:val="clear"/>
            <w:vAlign w:val="top"/>
          </w:tcPr>
          <w:p w:rsidR="00000000" w:rsidDel="00000000" w:rsidP="00000000" w:rsidRDefault="00000000" w:rsidRPr="00000000" w14:paraId="0000054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4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1088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4F">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5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2">
            <w:pPr>
              <w:jc w:val="center"/>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55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Haluge</w:t>
            </w:r>
          </w:p>
        </w:tc>
        <w:tc>
          <w:tcPr>
            <w:shd w:fill="e0e0e0" w:val="clear"/>
            <w:vAlign w:val="top"/>
          </w:tcPr>
          <w:p w:rsidR="00000000" w:rsidDel="00000000" w:rsidP="00000000" w:rsidRDefault="00000000" w:rsidRPr="00000000" w14:paraId="0000055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5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5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1572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Sljevčica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5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1569</w:t>
            </w:r>
          </w:p>
        </w:tc>
      </w:tr>
      <w:tr>
        <w:tc>
          <w:tcPr>
            <w:shd w:fill="c0c0c0" w:val="clear"/>
            <w:vAlign w:val="top"/>
          </w:tcPr>
          <w:p w:rsidR="00000000" w:rsidDel="00000000" w:rsidP="00000000" w:rsidRDefault="00000000" w:rsidRPr="00000000" w14:paraId="000005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Haluge</w:t>
            </w:r>
          </w:p>
        </w:tc>
        <w:tc>
          <w:tcPr>
            <w:shd w:fill="e0e0e0" w:val="clear"/>
            <w:vAlign w:val="top"/>
          </w:tcPr>
          <w:p w:rsidR="00000000" w:rsidDel="00000000" w:rsidP="00000000" w:rsidRDefault="00000000" w:rsidRPr="00000000" w14:paraId="0000055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5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5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1578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Sljevčica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6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1571/1</w:t>
            </w:r>
          </w:p>
        </w:tc>
      </w:tr>
      <w:tr>
        <w:tc>
          <w:tcPr>
            <w:shd w:fill="c0c0c0" w:val="clear"/>
            <w:vAlign w:val="top"/>
          </w:tcPr>
          <w:p w:rsidR="00000000" w:rsidDel="00000000" w:rsidP="00000000" w:rsidRDefault="00000000" w:rsidRPr="00000000" w14:paraId="000005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Sljevčica</w:t>
            </w:r>
          </w:p>
        </w:tc>
        <w:tc>
          <w:tcPr>
            <w:shd w:fill="e0e0e0" w:val="clear"/>
            <w:vAlign w:val="top"/>
          </w:tcPr>
          <w:p w:rsidR="00000000" w:rsidDel="00000000" w:rsidP="00000000" w:rsidRDefault="00000000" w:rsidRPr="00000000" w14:paraId="0000056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w:t>
            </w:r>
          </w:p>
        </w:tc>
        <w:tc>
          <w:tcPr>
            <w:shd w:fill="c0c0c0" w:val="clear"/>
            <w:vAlign w:val="top"/>
          </w:tcPr>
          <w:p w:rsidR="00000000" w:rsidDel="00000000" w:rsidP="00000000" w:rsidRDefault="00000000" w:rsidRPr="00000000" w14:paraId="0000056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shd w:fill="e0e0e0" w:val="clear"/>
            <w:vAlign w:val="top"/>
          </w:tcPr>
          <w:p w:rsidR="00000000" w:rsidDel="00000000" w:rsidP="00000000" w:rsidRDefault="00000000" w:rsidRPr="00000000" w14:paraId="0000056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1571/2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Loze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Ost.nep.zem.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69">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2052</w:t>
            </w:r>
          </w:p>
        </w:tc>
      </w:tr>
      <w:tr>
        <w:tc>
          <w:tcPr>
            <w:shd w:fill="c0c0c0" w:val="clear"/>
            <w:vAlign w:val="top"/>
          </w:tcPr>
          <w:p w:rsidR="00000000" w:rsidDel="00000000" w:rsidP="00000000" w:rsidRDefault="00000000" w:rsidRPr="00000000" w14:paraId="000005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Loze</w:t>
            </w:r>
          </w:p>
        </w:tc>
        <w:tc>
          <w:tcPr>
            <w:shd w:fill="e0e0e0" w:val="clear"/>
            <w:vAlign w:val="top"/>
          </w:tcPr>
          <w:p w:rsidR="00000000" w:rsidDel="00000000" w:rsidP="00000000" w:rsidRDefault="00000000" w:rsidRPr="00000000" w14:paraId="0000056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6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6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2050</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Laze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7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2048</w:t>
            </w:r>
          </w:p>
        </w:tc>
      </w:tr>
      <w:tr>
        <w:tc>
          <w:tcPr>
            <w:shd w:fill="c0c0c0" w:val="clear"/>
            <w:vAlign w:val="top"/>
          </w:tcPr>
          <w:p w:rsidR="00000000" w:rsidDel="00000000" w:rsidP="00000000" w:rsidRDefault="00000000" w:rsidRPr="00000000" w14:paraId="000005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Laze</w:t>
            </w:r>
          </w:p>
        </w:tc>
        <w:tc>
          <w:tcPr>
            <w:shd w:fill="e0e0e0" w:val="clear"/>
            <w:vAlign w:val="top"/>
          </w:tcPr>
          <w:p w:rsidR="00000000" w:rsidDel="00000000" w:rsidP="00000000" w:rsidRDefault="00000000" w:rsidRPr="00000000" w14:paraId="0000057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Nepl.zemlja</w:t>
            </w:r>
          </w:p>
        </w:tc>
        <w:tc>
          <w:tcPr>
            <w:shd w:fill="c0c0c0" w:val="clear"/>
            <w:vAlign w:val="top"/>
          </w:tcPr>
          <w:p w:rsidR="00000000" w:rsidDel="00000000" w:rsidP="00000000" w:rsidRDefault="00000000" w:rsidRPr="00000000" w14:paraId="0000057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7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2049</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Rijeka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79">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2065</w:t>
            </w:r>
          </w:p>
        </w:tc>
      </w:tr>
      <w:tr>
        <w:tc>
          <w:tcPr>
            <w:shd w:fill="c0c0c0" w:val="clear"/>
            <w:vAlign w:val="top"/>
          </w:tcPr>
          <w:p w:rsidR="00000000" w:rsidDel="00000000" w:rsidP="00000000" w:rsidRDefault="00000000" w:rsidRPr="00000000" w14:paraId="000005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Pod cestom</w:t>
            </w:r>
          </w:p>
        </w:tc>
        <w:tc>
          <w:tcPr>
            <w:shd w:fill="e0e0e0" w:val="clear"/>
            <w:vAlign w:val="top"/>
          </w:tcPr>
          <w:p w:rsidR="00000000" w:rsidDel="00000000" w:rsidP="00000000" w:rsidRDefault="00000000" w:rsidRPr="00000000" w14:paraId="0000057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7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7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2018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Lučica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8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w:t>
            </w:r>
          </w:p>
        </w:tc>
      </w:tr>
      <w:tr>
        <w:tc>
          <w:tcPr>
            <w:shd w:fill="c0c0c0" w:val="clear"/>
            <w:vAlign w:val="top"/>
          </w:tcPr>
          <w:p w:rsidR="00000000" w:rsidDel="00000000" w:rsidP="00000000" w:rsidRDefault="00000000" w:rsidRPr="00000000" w14:paraId="000005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Lučica </w:t>
            </w:r>
          </w:p>
        </w:tc>
        <w:tc>
          <w:tcPr>
            <w:shd w:fill="e0e0e0" w:val="clear"/>
            <w:vAlign w:val="top"/>
          </w:tcPr>
          <w:p w:rsidR="00000000" w:rsidDel="00000000" w:rsidP="00000000" w:rsidRDefault="00000000" w:rsidRPr="00000000" w14:paraId="0000058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 </w:t>
            </w:r>
          </w:p>
        </w:tc>
        <w:tc>
          <w:tcPr>
            <w:shd w:fill="c0c0c0" w:val="clear"/>
            <w:vAlign w:val="top"/>
          </w:tcPr>
          <w:p w:rsidR="00000000" w:rsidDel="00000000" w:rsidP="00000000" w:rsidRDefault="00000000" w:rsidRPr="00000000" w14:paraId="0000058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shd w:fill="e0e0e0" w:val="clear"/>
            <w:vAlign w:val="top"/>
          </w:tcPr>
          <w:p w:rsidR="00000000" w:rsidDel="00000000" w:rsidP="00000000" w:rsidRDefault="00000000" w:rsidRPr="00000000" w14:paraId="0000058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Viganj</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Put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89">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23</w:t>
            </w:r>
          </w:p>
        </w:tc>
      </w:tr>
      <w:tr>
        <w:tc>
          <w:tcPr>
            <w:shd w:fill="c0c0c0" w:val="clear"/>
            <w:vAlign w:val="top"/>
          </w:tcPr>
          <w:p w:rsidR="00000000" w:rsidDel="00000000" w:rsidP="00000000" w:rsidRDefault="00000000" w:rsidRPr="00000000" w14:paraId="000005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Lučice</w:t>
            </w:r>
          </w:p>
        </w:tc>
        <w:tc>
          <w:tcPr>
            <w:shd w:fill="e0e0e0" w:val="clear"/>
            <w:vAlign w:val="top"/>
          </w:tcPr>
          <w:p w:rsidR="00000000" w:rsidDel="00000000" w:rsidP="00000000" w:rsidRDefault="00000000" w:rsidRPr="00000000" w14:paraId="0000058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 </w:t>
            </w:r>
          </w:p>
        </w:tc>
        <w:tc>
          <w:tcPr>
            <w:shd w:fill="c0c0c0" w:val="clear"/>
            <w:vAlign w:val="top"/>
          </w:tcPr>
          <w:p w:rsidR="00000000" w:rsidDel="00000000" w:rsidP="00000000" w:rsidRDefault="00000000" w:rsidRPr="00000000" w14:paraId="0000058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shd w:fill="e0e0e0" w:val="clear"/>
            <w:vAlign w:val="top"/>
          </w:tcPr>
          <w:p w:rsidR="00000000" w:rsidDel="00000000" w:rsidP="00000000" w:rsidRDefault="00000000" w:rsidRPr="00000000" w14:paraId="0000058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Lučice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9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25</w:t>
            </w:r>
          </w:p>
        </w:tc>
      </w:tr>
      <w:tr>
        <w:tc>
          <w:tcPr>
            <w:shd w:fill="c0c0c0" w:val="clear"/>
            <w:vAlign w:val="top"/>
          </w:tcPr>
          <w:p w:rsidR="00000000" w:rsidDel="00000000" w:rsidP="00000000" w:rsidRDefault="00000000" w:rsidRPr="00000000" w14:paraId="0000059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Lučice</w:t>
            </w:r>
          </w:p>
        </w:tc>
        <w:tc>
          <w:tcPr>
            <w:shd w:fill="e0e0e0" w:val="clear"/>
            <w:vAlign w:val="top"/>
          </w:tcPr>
          <w:p w:rsidR="00000000" w:rsidDel="00000000" w:rsidP="00000000" w:rsidRDefault="00000000" w:rsidRPr="00000000" w14:paraId="0000059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 </w:t>
            </w:r>
          </w:p>
        </w:tc>
        <w:tc>
          <w:tcPr>
            <w:shd w:fill="c0c0c0" w:val="clear"/>
            <w:vAlign w:val="top"/>
          </w:tcPr>
          <w:p w:rsidR="00000000" w:rsidDel="00000000" w:rsidP="00000000" w:rsidRDefault="00000000" w:rsidRPr="00000000" w14:paraId="0000059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9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Lučice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Voćnjak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9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w:t>
            </w:r>
          </w:p>
        </w:tc>
      </w:tr>
      <w:tr>
        <w:tc>
          <w:tcPr>
            <w:shd w:fill="c0c0c0" w:val="clear"/>
            <w:vAlign w:val="top"/>
          </w:tcPr>
          <w:p w:rsidR="00000000" w:rsidDel="00000000" w:rsidP="00000000" w:rsidRDefault="00000000" w:rsidRPr="00000000" w14:paraId="000005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Prosišće</w:t>
            </w:r>
          </w:p>
        </w:tc>
        <w:tc>
          <w:tcPr>
            <w:shd w:fill="e0e0e0" w:val="clear"/>
            <w:vAlign w:val="top"/>
          </w:tcPr>
          <w:p w:rsidR="00000000" w:rsidDel="00000000" w:rsidP="00000000" w:rsidRDefault="00000000" w:rsidRPr="00000000" w14:paraId="0000059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9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w:t>
            </w:r>
          </w:p>
        </w:tc>
        <w:tc>
          <w:tcPr>
            <w:shd w:fill="e0e0e0" w:val="clear"/>
            <w:vAlign w:val="top"/>
          </w:tcPr>
          <w:p w:rsidR="00000000" w:rsidDel="00000000" w:rsidP="00000000" w:rsidRDefault="00000000" w:rsidRPr="00000000" w14:paraId="0000059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B.Polje-Dusina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A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Reg.put</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A1">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A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1523</w:t>
            </w:r>
          </w:p>
        </w:tc>
      </w:tr>
      <w:tr>
        <w:tc>
          <w:tcPr>
            <w:shd w:fill="c0c0c0" w:val="clear"/>
            <w:vAlign w:val="top"/>
          </w:tcPr>
          <w:p w:rsidR="00000000" w:rsidDel="00000000" w:rsidP="00000000" w:rsidRDefault="00000000" w:rsidRPr="00000000" w14:paraId="000005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5A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Rijeka </w:t>
            </w:r>
          </w:p>
        </w:tc>
        <w:tc>
          <w:tcPr>
            <w:shd w:fill="c0c0c0" w:val="clear"/>
            <w:vAlign w:val="top"/>
          </w:tcPr>
          <w:p w:rsidR="00000000" w:rsidDel="00000000" w:rsidP="00000000" w:rsidRDefault="00000000" w:rsidRPr="00000000" w14:paraId="000005A5">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A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1533</w:t>
            </w:r>
          </w:p>
        </w:tc>
      </w:tr>
    </w:tbl>
    <w:p w:rsidR="00000000" w:rsidDel="00000000" w:rsidP="00000000" w:rsidRDefault="00000000" w:rsidRPr="00000000" w14:paraId="000005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potrebe izgradnje MHE, prema Ugovoru o koncesiji, Općina Konjic (koncesor) će riješiti imovinsko pravne odnose na predmetnim lokacijama, putem naknade o koncesiji, koju će obezbijediti JP Elektroprivreda (koncesionar). Pravo korištenja zemljišta, pravo služnosti nad zemljištem, kao i pravo vlasništva nad objektima MHE, biti će upisano u korist koncsionara, i trajati će tijekom trajanja koncesionog perioda, koji iznosi 30 godina. Nakon isteka perioda koncesije, MHE prelaze u vlasništvo Općine Konjic.</w:t>
      </w:r>
    </w:p>
    <w:p w:rsidR="00000000" w:rsidDel="00000000" w:rsidP="00000000" w:rsidRDefault="00000000" w:rsidRPr="00000000" w14:paraId="000005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Eksproprijacija će se vršiti prema Zakonu o eksproprijaciji, u onom obimu koliko će to biti neophodno.</w:t>
      </w:r>
    </w:p>
    <w:p w:rsidR="00000000" w:rsidDel="00000000" w:rsidP="00000000" w:rsidRDefault="00000000" w:rsidRPr="00000000" w14:paraId="000005A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Opis vegetacije dat je u narednom poglavlju.</w:t>
      </w:r>
    </w:p>
    <w:p w:rsidR="00000000" w:rsidDel="00000000" w:rsidP="00000000" w:rsidRDefault="00000000" w:rsidRPr="00000000" w14:paraId="000005AD">
      <w:pPr>
        <w:rPr>
          <w:rFonts w:ascii="Arial" w:cs="Arial" w:eastAsia="Arial" w:hAnsi="Arial"/>
          <w:sz w:val="22"/>
          <w:szCs w:val="22"/>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5AE">
      <w:pPr>
        <w:pStyle w:val="Heading2"/>
        <w:numPr>
          <w:ilvl w:val="1"/>
          <w:numId w:val="7"/>
        </w:numPr>
        <w:tabs>
          <w:tab w:val="left" w:pos="1701"/>
        </w:tabs>
        <w:ind w:left="576" w:hanging="576"/>
        <w:rPr/>
      </w:pPr>
      <w:r w:rsidDel="00000000" w:rsidR="00000000" w:rsidRPr="00000000">
        <w:rPr>
          <w:b w:val="1"/>
          <w:i w:val="1"/>
          <w:vertAlign w:val="baseline"/>
          <w:rtl w:val="0"/>
        </w:rPr>
        <w:t xml:space="preserve">Flora i fauna</w:t>
      </w:r>
      <w:r w:rsidDel="00000000" w:rsidR="00000000" w:rsidRPr="00000000">
        <w:rPr>
          <w:rtl w:val="0"/>
        </w:rPr>
      </w:r>
    </w:p>
    <w:p w:rsidR="00000000" w:rsidDel="00000000" w:rsidP="00000000" w:rsidRDefault="00000000" w:rsidRPr="00000000" w14:paraId="000005A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Podaci o flori i fauni u području planiranog zahvata, prezentiraju se na temelju opservacije terena, te korištenjem literature poput „Ribarsko-gospodarske osnove, Konjic, Jablanica, Mostar“, te „Procjene efekata dosadašnjih poribljavanja sliva rijeke Neretve“, koju je priredio Prirodno-matematički fakultet iz Sarajeva, u januaru 2003.godine.</w:t>
      </w:r>
    </w:p>
    <w:p w:rsidR="00000000" w:rsidDel="00000000" w:rsidP="00000000" w:rsidRDefault="00000000" w:rsidRPr="00000000" w14:paraId="000005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Najveće prostranstvo ovog područja zauzimaju šume crnog graba i hrasta (</w:t>
      </w:r>
      <w:r w:rsidDel="00000000" w:rsidR="00000000" w:rsidRPr="00000000">
        <w:rPr>
          <w:rFonts w:ascii="Arial" w:cs="Arial" w:eastAsia="Arial" w:hAnsi="Arial"/>
          <w:i w:val="1"/>
          <w:sz w:val="22"/>
          <w:szCs w:val="22"/>
          <w:vertAlign w:val="baseline"/>
          <w:rtl w:val="0"/>
        </w:rPr>
        <w:t xml:space="preserve">Querco-Ostryetum carpinifoliae, Seslerio-Ostryetum</w:t>
      </w:r>
      <w:r w:rsidDel="00000000" w:rsidR="00000000" w:rsidRPr="00000000">
        <w:rPr>
          <w:rFonts w:ascii="Arial" w:cs="Arial" w:eastAsia="Arial" w:hAnsi="Arial"/>
          <w:sz w:val="22"/>
          <w:szCs w:val="22"/>
          <w:vertAlign w:val="baseline"/>
          <w:rtl w:val="0"/>
        </w:rPr>
        <w:t xml:space="preserve">). U vidu većih ili manjih enklava rasprostranjene su termofilne šume bukve (</w:t>
      </w:r>
      <w:r w:rsidDel="00000000" w:rsidR="00000000" w:rsidRPr="00000000">
        <w:rPr>
          <w:rFonts w:ascii="Arial" w:cs="Arial" w:eastAsia="Arial" w:hAnsi="Arial"/>
          <w:i w:val="1"/>
          <w:sz w:val="22"/>
          <w:szCs w:val="22"/>
          <w:vertAlign w:val="baseline"/>
          <w:rtl w:val="0"/>
        </w:rPr>
        <w:t xml:space="preserve">Seslerio – Fagetum, Aceri obtusati-Fagetum</w:t>
      </w:r>
      <w:r w:rsidDel="00000000" w:rsidR="00000000" w:rsidRPr="00000000">
        <w:rPr>
          <w:rFonts w:ascii="Arial" w:cs="Arial" w:eastAsia="Arial" w:hAnsi="Arial"/>
          <w:sz w:val="22"/>
          <w:szCs w:val="22"/>
          <w:vertAlign w:val="baseline"/>
          <w:rtl w:val="0"/>
        </w:rPr>
        <w:t xml:space="preserve">) kao i mezofilne šume bukve (</w:t>
      </w:r>
      <w:r w:rsidDel="00000000" w:rsidR="00000000" w:rsidRPr="00000000">
        <w:rPr>
          <w:rFonts w:ascii="Arial" w:cs="Arial" w:eastAsia="Arial" w:hAnsi="Arial"/>
          <w:i w:val="1"/>
          <w:sz w:val="22"/>
          <w:szCs w:val="22"/>
          <w:vertAlign w:val="baseline"/>
          <w:rtl w:val="0"/>
        </w:rPr>
        <w:t xml:space="preserve">Fagetum montanum illiricum</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5B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staništa u klisurama i kanjonima karakteristične su termofilne šume bukve (</w:t>
      </w:r>
      <w:r w:rsidDel="00000000" w:rsidR="00000000" w:rsidRPr="00000000">
        <w:rPr>
          <w:rFonts w:ascii="Arial" w:cs="Arial" w:eastAsia="Arial" w:hAnsi="Arial"/>
          <w:i w:val="1"/>
          <w:sz w:val="22"/>
          <w:szCs w:val="22"/>
          <w:vertAlign w:val="baseline"/>
          <w:rtl w:val="0"/>
        </w:rPr>
        <w:t xml:space="preserve">Seslerio-Fagetum, Aceri-Obtusati-Fagetum</w:t>
      </w:r>
      <w:r w:rsidDel="00000000" w:rsidR="00000000" w:rsidRPr="00000000">
        <w:rPr>
          <w:rFonts w:ascii="Arial" w:cs="Arial" w:eastAsia="Arial" w:hAnsi="Arial"/>
          <w:sz w:val="22"/>
          <w:szCs w:val="22"/>
          <w:vertAlign w:val="baseline"/>
          <w:rtl w:val="0"/>
        </w:rPr>
        <w:t xml:space="preserve">) i šume crnog graba (</w:t>
      </w:r>
      <w:r w:rsidDel="00000000" w:rsidR="00000000" w:rsidRPr="00000000">
        <w:rPr>
          <w:rFonts w:ascii="Arial" w:cs="Arial" w:eastAsia="Arial" w:hAnsi="Arial"/>
          <w:i w:val="1"/>
          <w:sz w:val="22"/>
          <w:szCs w:val="22"/>
          <w:vertAlign w:val="baseline"/>
          <w:rtl w:val="0"/>
        </w:rPr>
        <w:t xml:space="preserve">Seslerio-Ostryetum</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5B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Topliji položaji pripadaju hrastovim fitocenozama (šume cera i kitnjaka i šume cera), zatim šumama crnog graba i termofilnim šumama bukve u klisurama, odnosno različitim termofilnim fitocenozama često sa reliktnim obilježjima, refugijalnog karaktera.</w:t>
      </w:r>
    </w:p>
    <w:p w:rsidR="00000000" w:rsidDel="00000000" w:rsidP="00000000" w:rsidRDefault="00000000" w:rsidRPr="00000000" w14:paraId="000005B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Visoku vegetaciju prate sastojine samoniklog rastinja i grmlja johe (</w:t>
      </w:r>
      <w:r w:rsidDel="00000000" w:rsidR="00000000" w:rsidRPr="00000000">
        <w:rPr>
          <w:rFonts w:ascii="Arial" w:cs="Arial" w:eastAsia="Arial" w:hAnsi="Arial"/>
          <w:i w:val="1"/>
          <w:sz w:val="22"/>
          <w:szCs w:val="22"/>
          <w:vertAlign w:val="baseline"/>
          <w:rtl w:val="0"/>
        </w:rPr>
        <w:t xml:space="preserve">Alnus glutinosa L</w:t>
      </w:r>
      <w:r w:rsidDel="00000000" w:rsidR="00000000" w:rsidRPr="00000000">
        <w:rPr>
          <w:rFonts w:ascii="Arial" w:cs="Arial" w:eastAsia="Arial" w:hAnsi="Arial"/>
          <w:sz w:val="22"/>
          <w:szCs w:val="22"/>
          <w:vertAlign w:val="baseline"/>
          <w:rtl w:val="0"/>
        </w:rPr>
        <w:t xml:space="preserve">.), drijena (</w:t>
      </w:r>
      <w:r w:rsidDel="00000000" w:rsidR="00000000" w:rsidRPr="00000000">
        <w:rPr>
          <w:rFonts w:ascii="Arial" w:cs="Arial" w:eastAsia="Arial" w:hAnsi="Arial"/>
          <w:i w:val="1"/>
          <w:sz w:val="22"/>
          <w:szCs w:val="22"/>
          <w:vertAlign w:val="baseline"/>
          <w:rtl w:val="0"/>
        </w:rPr>
        <w:t xml:space="preserve">Cornus mas L</w:t>
      </w:r>
      <w:r w:rsidDel="00000000" w:rsidR="00000000" w:rsidRPr="00000000">
        <w:rPr>
          <w:rFonts w:ascii="Arial" w:cs="Arial" w:eastAsia="Arial" w:hAnsi="Arial"/>
          <w:sz w:val="22"/>
          <w:szCs w:val="22"/>
          <w:vertAlign w:val="baseline"/>
          <w:rtl w:val="0"/>
        </w:rPr>
        <w:t xml:space="preserve">.), kaline (</w:t>
      </w:r>
      <w:r w:rsidDel="00000000" w:rsidR="00000000" w:rsidRPr="00000000">
        <w:rPr>
          <w:rFonts w:ascii="Arial" w:cs="Arial" w:eastAsia="Arial" w:hAnsi="Arial"/>
          <w:i w:val="1"/>
          <w:sz w:val="22"/>
          <w:szCs w:val="22"/>
          <w:vertAlign w:val="baseline"/>
          <w:rtl w:val="0"/>
        </w:rPr>
        <w:t xml:space="preserve">Ligustrum vulgare L</w:t>
      </w:r>
      <w:r w:rsidDel="00000000" w:rsidR="00000000" w:rsidRPr="00000000">
        <w:rPr>
          <w:rFonts w:ascii="Arial" w:cs="Arial" w:eastAsia="Arial" w:hAnsi="Arial"/>
          <w:sz w:val="22"/>
          <w:szCs w:val="22"/>
          <w:vertAlign w:val="baseline"/>
          <w:rtl w:val="0"/>
        </w:rPr>
        <w:t xml:space="preserve">.), gloga (</w:t>
      </w:r>
      <w:r w:rsidDel="00000000" w:rsidR="00000000" w:rsidRPr="00000000">
        <w:rPr>
          <w:rFonts w:ascii="Arial" w:cs="Arial" w:eastAsia="Arial" w:hAnsi="Arial"/>
          <w:i w:val="1"/>
          <w:sz w:val="22"/>
          <w:szCs w:val="22"/>
          <w:vertAlign w:val="baseline"/>
          <w:rtl w:val="0"/>
        </w:rPr>
        <w:t xml:space="preserve">Crataegus monogyna L</w:t>
      </w:r>
      <w:r w:rsidDel="00000000" w:rsidR="00000000" w:rsidRPr="00000000">
        <w:rPr>
          <w:rFonts w:ascii="Arial" w:cs="Arial" w:eastAsia="Arial" w:hAnsi="Arial"/>
          <w:sz w:val="22"/>
          <w:szCs w:val="22"/>
          <w:vertAlign w:val="baseline"/>
          <w:rtl w:val="0"/>
        </w:rPr>
        <w:t xml:space="preserve">.), trnjina (</w:t>
      </w:r>
      <w:r w:rsidDel="00000000" w:rsidR="00000000" w:rsidRPr="00000000">
        <w:rPr>
          <w:rFonts w:ascii="Arial" w:cs="Arial" w:eastAsia="Arial" w:hAnsi="Arial"/>
          <w:i w:val="1"/>
          <w:sz w:val="22"/>
          <w:szCs w:val="22"/>
          <w:vertAlign w:val="baseline"/>
          <w:rtl w:val="0"/>
        </w:rPr>
        <w:t xml:space="preserve">Prunus spinosa L</w:t>
      </w:r>
      <w:r w:rsidDel="00000000" w:rsidR="00000000" w:rsidRPr="00000000">
        <w:rPr>
          <w:rFonts w:ascii="Arial" w:cs="Arial" w:eastAsia="Arial" w:hAnsi="Arial"/>
          <w:sz w:val="22"/>
          <w:szCs w:val="22"/>
          <w:vertAlign w:val="baseline"/>
          <w:rtl w:val="0"/>
        </w:rPr>
        <w:t xml:space="preserve">.), lijeska (</w:t>
      </w:r>
      <w:r w:rsidDel="00000000" w:rsidR="00000000" w:rsidRPr="00000000">
        <w:rPr>
          <w:rFonts w:ascii="Arial" w:cs="Arial" w:eastAsia="Arial" w:hAnsi="Arial"/>
          <w:i w:val="1"/>
          <w:sz w:val="22"/>
          <w:szCs w:val="22"/>
          <w:vertAlign w:val="baseline"/>
          <w:rtl w:val="0"/>
        </w:rPr>
        <w:t xml:space="preserve">Corylus Avellana L</w:t>
      </w:r>
      <w:r w:rsidDel="00000000" w:rsidR="00000000" w:rsidRPr="00000000">
        <w:rPr>
          <w:rFonts w:ascii="Arial" w:cs="Arial" w:eastAsia="Arial" w:hAnsi="Arial"/>
          <w:sz w:val="22"/>
          <w:szCs w:val="22"/>
          <w:vertAlign w:val="baseline"/>
          <w:rtl w:val="0"/>
        </w:rPr>
        <w:t xml:space="preserve">.), divlja ruža (</w:t>
      </w:r>
      <w:r w:rsidDel="00000000" w:rsidR="00000000" w:rsidRPr="00000000">
        <w:rPr>
          <w:rFonts w:ascii="Arial" w:cs="Arial" w:eastAsia="Arial" w:hAnsi="Arial"/>
          <w:i w:val="1"/>
          <w:sz w:val="22"/>
          <w:szCs w:val="22"/>
          <w:vertAlign w:val="baseline"/>
          <w:rtl w:val="0"/>
        </w:rPr>
        <w:t xml:space="preserve">Rosa canina L</w:t>
      </w:r>
      <w:r w:rsidDel="00000000" w:rsidR="00000000" w:rsidRPr="00000000">
        <w:rPr>
          <w:rFonts w:ascii="Arial" w:cs="Arial" w:eastAsia="Arial" w:hAnsi="Arial"/>
          <w:sz w:val="22"/>
          <w:szCs w:val="22"/>
          <w:vertAlign w:val="baseline"/>
          <w:rtl w:val="0"/>
        </w:rPr>
        <w:t xml:space="preserve">.), kupina (</w:t>
      </w:r>
      <w:r w:rsidDel="00000000" w:rsidR="00000000" w:rsidRPr="00000000">
        <w:rPr>
          <w:rFonts w:ascii="Arial" w:cs="Arial" w:eastAsia="Arial" w:hAnsi="Arial"/>
          <w:i w:val="1"/>
          <w:sz w:val="22"/>
          <w:szCs w:val="22"/>
          <w:vertAlign w:val="baseline"/>
          <w:rtl w:val="0"/>
        </w:rPr>
        <w:t xml:space="preserve">Rubus fruticosus L</w:t>
      </w:r>
      <w:r w:rsidDel="00000000" w:rsidR="00000000" w:rsidRPr="00000000">
        <w:rPr>
          <w:rFonts w:ascii="Arial" w:cs="Arial" w:eastAsia="Arial" w:hAnsi="Arial"/>
          <w:sz w:val="22"/>
          <w:szCs w:val="22"/>
          <w:vertAlign w:val="baseline"/>
          <w:rtl w:val="0"/>
        </w:rPr>
        <w:t xml:space="preserve">.), borovnica (</w:t>
      </w:r>
      <w:r w:rsidDel="00000000" w:rsidR="00000000" w:rsidRPr="00000000">
        <w:rPr>
          <w:rFonts w:ascii="Arial" w:cs="Arial" w:eastAsia="Arial" w:hAnsi="Arial"/>
          <w:i w:val="1"/>
          <w:sz w:val="22"/>
          <w:szCs w:val="22"/>
          <w:vertAlign w:val="baseline"/>
          <w:rtl w:val="0"/>
        </w:rPr>
        <w:t xml:space="preserve">Vaccinium myrtillus L</w:t>
      </w:r>
      <w:r w:rsidDel="00000000" w:rsidR="00000000" w:rsidRPr="00000000">
        <w:rPr>
          <w:rFonts w:ascii="Arial" w:cs="Arial" w:eastAsia="Arial" w:hAnsi="Arial"/>
          <w:sz w:val="22"/>
          <w:szCs w:val="22"/>
          <w:vertAlign w:val="baseline"/>
          <w:rtl w:val="0"/>
        </w:rPr>
        <w:t xml:space="preserve">.) itd. U prizemnom sloju šumskog područja zastupljena je uobičajena zeljasta vegetacija tog podneblja sa brojnim vrstama trava, cvjetnica, paprati, mahovina i gljiva.</w:t>
      </w:r>
    </w:p>
    <w:p w:rsidR="00000000" w:rsidDel="00000000" w:rsidP="00000000" w:rsidRDefault="00000000" w:rsidRPr="00000000" w14:paraId="000005B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A">
      <w:pPr>
        <w:jc w:val="both"/>
        <w:rPr>
          <w:rFonts w:ascii="Arial" w:cs="Arial" w:eastAsia="Arial" w:hAnsi="Arial"/>
          <w:sz w:val="22"/>
          <w:szCs w:val="22"/>
          <w:vertAlign w:val="baseline"/>
        </w:rPr>
      </w:pPr>
      <w:bookmarkStart w:colFirst="0" w:colLast="0" w:name="_3whwml4" w:id="24"/>
      <w:bookmarkEnd w:id="24"/>
      <w:r w:rsidDel="00000000" w:rsidR="00000000" w:rsidRPr="00000000">
        <w:rPr>
          <w:rFonts w:ascii="Arial" w:cs="Arial" w:eastAsia="Arial" w:hAnsi="Arial"/>
          <w:sz w:val="22"/>
          <w:szCs w:val="22"/>
          <w:vertAlign w:val="baseline"/>
        </w:rPr>
        <w:drawing>
          <wp:inline distB="0" distT="0" distL="114300" distR="114300">
            <wp:extent cx="4876800" cy="3272155"/>
            <wp:effectExtent b="0" l="0" r="0" t="0"/>
            <wp:docPr id="22" name="image17.jpg"/>
            <a:graphic>
              <a:graphicData uri="http://schemas.openxmlformats.org/drawingml/2006/picture">
                <pic:pic>
                  <pic:nvPicPr>
                    <pic:cNvPr id="0" name="image17.jpg"/>
                    <pic:cNvPicPr preferRelativeResize="0"/>
                  </pic:nvPicPr>
                  <pic:blipFill>
                    <a:blip r:embed="rId31"/>
                    <a:srcRect b="0" l="0" r="0" t="0"/>
                    <a:stretch>
                      <a:fillRect/>
                    </a:stretch>
                  </pic:blipFill>
                  <pic:spPr>
                    <a:xfrm>
                      <a:off x="0" y="0"/>
                      <a:ext cx="4876800" cy="3272155"/>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5 Karakteristična vegetacija oko Neretvice, u prostoru obuhvata MHE Podhum 2</w:t>
      </w:r>
      <w:r w:rsidDel="00000000" w:rsidR="00000000" w:rsidRPr="00000000">
        <w:rPr>
          <w:rtl w:val="0"/>
        </w:rPr>
      </w:r>
    </w:p>
    <w:p w:rsidR="00000000" w:rsidDel="00000000" w:rsidP="00000000" w:rsidRDefault="00000000" w:rsidRPr="00000000" w14:paraId="000005B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Zajednica šuma bijele vrbe (</w:t>
      </w:r>
      <w:r w:rsidDel="00000000" w:rsidR="00000000" w:rsidRPr="00000000">
        <w:rPr>
          <w:rFonts w:ascii="Arial" w:cs="Arial" w:eastAsia="Arial" w:hAnsi="Arial"/>
          <w:i w:val="1"/>
          <w:sz w:val="22"/>
          <w:szCs w:val="22"/>
          <w:vertAlign w:val="baseline"/>
          <w:rtl w:val="0"/>
        </w:rPr>
        <w:t xml:space="preserve">Salicetum albae</w:t>
      </w:r>
      <w:r w:rsidDel="00000000" w:rsidR="00000000" w:rsidRPr="00000000">
        <w:rPr>
          <w:rFonts w:ascii="Arial" w:cs="Arial" w:eastAsia="Arial" w:hAnsi="Arial"/>
          <w:sz w:val="22"/>
          <w:szCs w:val="22"/>
          <w:vertAlign w:val="baseline"/>
          <w:rtl w:val="0"/>
        </w:rPr>
        <w:t xml:space="preserve">) se razvijaju uz usku obalnu zonu uz sami vodotok. Dominantne vrste iz sprata drveća su bijela topola (</w:t>
      </w:r>
      <w:r w:rsidDel="00000000" w:rsidR="00000000" w:rsidRPr="00000000">
        <w:rPr>
          <w:rFonts w:ascii="Arial" w:cs="Arial" w:eastAsia="Arial" w:hAnsi="Arial"/>
          <w:i w:val="1"/>
          <w:sz w:val="22"/>
          <w:szCs w:val="22"/>
          <w:vertAlign w:val="baseline"/>
          <w:rtl w:val="0"/>
        </w:rPr>
        <w:t xml:space="preserve">Populus alba L.</w:t>
      </w:r>
      <w:r w:rsidDel="00000000" w:rsidR="00000000" w:rsidRPr="00000000">
        <w:rPr>
          <w:rFonts w:ascii="Arial" w:cs="Arial" w:eastAsia="Arial" w:hAnsi="Arial"/>
          <w:sz w:val="22"/>
          <w:szCs w:val="22"/>
          <w:vertAlign w:val="baseline"/>
          <w:rtl w:val="0"/>
        </w:rPr>
        <w:t xml:space="preserve">), bijela vrba (</w:t>
      </w:r>
      <w:r w:rsidDel="00000000" w:rsidR="00000000" w:rsidRPr="00000000">
        <w:rPr>
          <w:rFonts w:ascii="Arial" w:cs="Arial" w:eastAsia="Arial" w:hAnsi="Arial"/>
          <w:i w:val="1"/>
          <w:sz w:val="22"/>
          <w:szCs w:val="22"/>
          <w:vertAlign w:val="baseline"/>
          <w:rtl w:val="0"/>
        </w:rPr>
        <w:t xml:space="preserve">Salix alba L</w:t>
      </w:r>
      <w:r w:rsidDel="00000000" w:rsidR="00000000" w:rsidRPr="00000000">
        <w:rPr>
          <w:rFonts w:ascii="Arial" w:cs="Arial" w:eastAsia="Arial" w:hAnsi="Arial"/>
          <w:sz w:val="22"/>
          <w:szCs w:val="22"/>
          <w:vertAlign w:val="baseline"/>
          <w:rtl w:val="0"/>
        </w:rPr>
        <w:t xml:space="preserve">.), vez (</w:t>
      </w:r>
      <w:r w:rsidDel="00000000" w:rsidR="00000000" w:rsidRPr="00000000">
        <w:rPr>
          <w:rFonts w:ascii="Arial" w:cs="Arial" w:eastAsia="Arial" w:hAnsi="Arial"/>
          <w:i w:val="1"/>
          <w:sz w:val="22"/>
          <w:szCs w:val="22"/>
          <w:vertAlign w:val="baseline"/>
          <w:rtl w:val="0"/>
        </w:rPr>
        <w:t xml:space="preserve">Ulmus effusa Pall</w:t>
      </w:r>
      <w:r w:rsidDel="00000000" w:rsidR="00000000" w:rsidRPr="00000000">
        <w:rPr>
          <w:rFonts w:ascii="Arial" w:cs="Arial" w:eastAsia="Arial" w:hAnsi="Arial"/>
          <w:sz w:val="22"/>
          <w:szCs w:val="22"/>
          <w:vertAlign w:val="baseline"/>
          <w:rtl w:val="0"/>
        </w:rPr>
        <w:t xml:space="preserve">.), bagrem (</w:t>
      </w:r>
      <w:r w:rsidDel="00000000" w:rsidR="00000000" w:rsidRPr="00000000">
        <w:rPr>
          <w:rFonts w:ascii="Arial" w:cs="Arial" w:eastAsia="Arial" w:hAnsi="Arial"/>
          <w:i w:val="1"/>
          <w:sz w:val="22"/>
          <w:szCs w:val="22"/>
          <w:vertAlign w:val="baseline"/>
          <w:rtl w:val="0"/>
        </w:rPr>
        <w:t xml:space="preserve">Robinia pseudoacacia L.)</w:t>
      </w:r>
      <w:r w:rsidDel="00000000" w:rsidR="00000000" w:rsidRPr="00000000">
        <w:rPr>
          <w:rFonts w:ascii="Arial" w:cs="Arial" w:eastAsia="Arial" w:hAnsi="Arial"/>
          <w:sz w:val="22"/>
          <w:szCs w:val="22"/>
          <w:vertAlign w:val="baseline"/>
          <w:rtl w:val="0"/>
        </w:rPr>
        <w:t xml:space="preserve"> i druge. </w:t>
      </w:r>
    </w:p>
    <w:p w:rsidR="00000000" w:rsidDel="00000000" w:rsidP="00000000" w:rsidRDefault="00000000" w:rsidRPr="00000000" w14:paraId="000005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spratu šiblja dominiraju divlja ruža (</w:t>
      </w:r>
      <w:r w:rsidDel="00000000" w:rsidR="00000000" w:rsidRPr="00000000">
        <w:rPr>
          <w:rFonts w:ascii="Arial" w:cs="Arial" w:eastAsia="Arial" w:hAnsi="Arial"/>
          <w:i w:val="1"/>
          <w:sz w:val="22"/>
          <w:szCs w:val="22"/>
          <w:vertAlign w:val="baseline"/>
          <w:rtl w:val="0"/>
        </w:rPr>
        <w:t xml:space="preserve">Rosa canina  L</w:t>
      </w:r>
      <w:r w:rsidDel="00000000" w:rsidR="00000000" w:rsidRPr="00000000">
        <w:rPr>
          <w:rFonts w:ascii="Arial" w:cs="Arial" w:eastAsia="Arial" w:hAnsi="Arial"/>
          <w:sz w:val="22"/>
          <w:szCs w:val="22"/>
          <w:vertAlign w:val="baseline"/>
          <w:rtl w:val="0"/>
        </w:rPr>
        <w:t xml:space="preserve">.), crna zova (</w:t>
      </w:r>
      <w:r w:rsidDel="00000000" w:rsidR="00000000" w:rsidRPr="00000000">
        <w:rPr>
          <w:rFonts w:ascii="Arial" w:cs="Arial" w:eastAsia="Arial" w:hAnsi="Arial"/>
          <w:i w:val="1"/>
          <w:sz w:val="22"/>
          <w:szCs w:val="22"/>
          <w:vertAlign w:val="baseline"/>
          <w:rtl w:val="0"/>
        </w:rPr>
        <w:t xml:space="preserve">Sambucus nigra L</w:t>
      </w:r>
      <w:r w:rsidDel="00000000" w:rsidR="00000000" w:rsidRPr="00000000">
        <w:rPr>
          <w:rFonts w:ascii="Arial" w:cs="Arial" w:eastAsia="Arial" w:hAnsi="Arial"/>
          <w:sz w:val="22"/>
          <w:szCs w:val="22"/>
          <w:vertAlign w:val="baseline"/>
          <w:rtl w:val="0"/>
        </w:rPr>
        <w:t xml:space="preserve">.) i krhka vrba (</w:t>
      </w:r>
      <w:r w:rsidDel="00000000" w:rsidR="00000000" w:rsidRPr="00000000">
        <w:rPr>
          <w:rFonts w:ascii="Arial" w:cs="Arial" w:eastAsia="Arial" w:hAnsi="Arial"/>
          <w:i w:val="1"/>
          <w:sz w:val="22"/>
          <w:szCs w:val="22"/>
          <w:vertAlign w:val="baseline"/>
          <w:rtl w:val="0"/>
        </w:rPr>
        <w:t xml:space="preserve">Salix fragilis L</w:t>
      </w:r>
      <w:r w:rsidDel="00000000" w:rsidR="00000000" w:rsidRPr="00000000">
        <w:rPr>
          <w:rFonts w:ascii="Arial" w:cs="Arial" w:eastAsia="Arial" w:hAnsi="Arial"/>
          <w:sz w:val="22"/>
          <w:szCs w:val="22"/>
          <w:vertAlign w:val="baseline"/>
          <w:rtl w:val="0"/>
        </w:rPr>
        <w:t xml:space="preserve">.). U spratu zeljastih biljaka, koji je bogat vrstama, najzastupljenije su sedmolist (</w:t>
      </w:r>
      <w:r w:rsidDel="00000000" w:rsidR="00000000" w:rsidRPr="00000000">
        <w:rPr>
          <w:rFonts w:ascii="Arial" w:cs="Arial" w:eastAsia="Arial" w:hAnsi="Arial"/>
          <w:i w:val="1"/>
          <w:sz w:val="22"/>
          <w:szCs w:val="22"/>
          <w:vertAlign w:val="baseline"/>
          <w:rtl w:val="0"/>
        </w:rPr>
        <w:t xml:space="preserve">Aegopodium podagraria L</w:t>
      </w:r>
      <w:r w:rsidDel="00000000" w:rsidR="00000000" w:rsidRPr="00000000">
        <w:rPr>
          <w:rFonts w:ascii="Arial" w:cs="Arial" w:eastAsia="Arial" w:hAnsi="Arial"/>
          <w:sz w:val="22"/>
          <w:szCs w:val="22"/>
          <w:vertAlign w:val="baseline"/>
          <w:rtl w:val="0"/>
        </w:rPr>
        <w:t xml:space="preserve">.), osjak (</w:t>
      </w:r>
      <w:r w:rsidDel="00000000" w:rsidR="00000000" w:rsidRPr="00000000">
        <w:rPr>
          <w:rFonts w:ascii="Arial" w:cs="Arial" w:eastAsia="Arial" w:hAnsi="Arial"/>
          <w:i w:val="1"/>
          <w:sz w:val="22"/>
          <w:szCs w:val="22"/>
          <w:vertAlign w:val="baseline"/>
          <w:rtl w:val="0"/>
        </w:rPr>
        <w:t xml:space="preserve">Cirsium arvense (L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Scop.</w:t>
      </w:r>
      <w:r w:rsidDel="00000000" w:rsidR="00000000" w:rsidRPr="00000000">
        <w:rPr>
          <w:rFonts w:ascii="Arial" w:cs="Arial" w:eastAsia="Arial" w:hAnsi="Arial"/>
          <w:sz w:val="22"/>
          <w:szCs w:val="22"/>
          <w:vertAlign w:val="baseline"/>
          <w:rtl w:val="0"/>
        </w:rPr>
        <w:t xml:space="preserve">), slak (</w:t>
      </w:r>
      <w:r w:rsidDel="00000000" w:rsidR="00000000" w:rsidRPr="00000000">
        <w:rPr>
          <w:rFonts w:ascii="Arial" w:cs="Arial" w:eastAsia="Arial" w:hAnsi="Arial"/>
          <w:i w:val="1"/>
          <w:sz w:val="22"/>
          <w:szCs w:val="22"/>
          <w:vertAlign w:val="baseline"/>
          <w:rtl w:val="0"/>
        </w:rPr>
        <w:t xml:space="preserve">Calystegia sepium Waldst</w:t>
      </w:r>
      <w:r w:rsidDel="00000000" w:rsidR="00000000" w:rsidRPr="00000000">
        <w:rPr>
          <w:rFonts w:ascii="Arial" w:cs="Arial" w:eastAsia="Arial" w:hAnsi="Arial"/>
          <w:sz w:val="22"/>
          <w:szCs w:val="22"/>
          <w:vertAlign w:val="baseline"/>
          <w:rtl w:val="0"/>
        </w:rPr>
        <w:t xml:space="preserve">.), broćac (</w:t>
      </w:r>
      <w:r w:rsidDel="00000000" w:rsidR="00000000" w:rsidRPr="00000000">
        <w:rPr>
          <w:rFonts w:ascii="Arial" w:cs="Arial" w:eastAsia="Arial" w:hAnsi="Arial"/>
          <w:i w:val="1"/>
          <w:sz w:val="22"/>
          <w:szCs w:val="22"/>
          <w:vertAlign w:val="baseline"/>
          <w:rtl w:val="0"/>
        </w:rPr>
        <w:t xml:space="preserve">Galium mollugo L.</w:t>
      </w:r>
      <w:r w:rsidDel="00000000" w:rsidR="00000000" w:rsidRPr="00000000">
        <w:rPr>
          <w:rFonts w:ascii="Arial" w:cs="Arial" w:eastAsia="Arial" w:hAnsi="Arial"/>
          <w:sz w:val="22"/>
          <w:szCs w:val="22"/>
          <w:vertAlign w:val="baseline"/>
          <w:rtl w:val="0"/>
        </w:rPr>
        <w:t xml:space="preserve">), pucavac (</w:t>
      </w:r>
      <w:r w:rsidDel="00000000" w:rsidR="00000000" w:rsidRPr="00000000">
        <w:rPr>
          <w:rFonts w:ascii="Arial" w:cs="Arial" w:eastAsia="Arial" w:hAnsi="Arial"/>
          <w:i w:val="1"/>
          <w:sz w:val="22"/>
          <w:szCs w:val="22"/>
          <w:vertAlign w:val="baseline"/>
          <w:rtl w:val="0"/>
        </w:rPr>
        <w:t xml:space="preserve">Silene vulgaris</w:t>
      </w:r>
      <w:r w:rsidDel="00000000" w:rsidR="00000000" w:rsidRPr="00000000">
        <w:rPr>
          <w:rFonts w:ascii="Arial" w:cs="Arial" w:eastAsia="Arial" w:hAnsi="Arial"/>
          <w:sz w:val="22"/>
          <w:szCs w:val="22"/>
          <w:vertAlign w:val="baseline"/>
          <w:rtl w:val="0"/>
        </w:rPr>
        <w:t xml:space="preserve">) i repuh (</w:t>
      </w:r>
      <w:r w:rsidDel="00000000" w:rsidR="00000000" w:rsidRPr="00000000">
        <w:rPr>
          <w:rFonts w:ascii="Arial" w:cs="Arial" w:eastAsia="Arial" w:hAnsi="Arial"/>
          <w:i w:val="1"/>
          <w:sz w:val="22"/>
          <w:szCs w:val="22"/>
          <w:vertAlign w:val="baseline"/>
          <w:rtl w:val="0"/>
        </w:rPr>
        <w:t xml:space="preserve">Petasites hybridus (L.) G.Gaertn.).</w:t>
      </w:r>
      <w:r w:rsidDel="00000000" w:rsidR="00000000" w:rsidRPr="00000000">
        <w:rPr>
          <w:rFonts w:ascii="Arial" w:cs="Arial" w:eastAsia="Arial" w:hAnsi="Arial"/>
          <w:sz w:val="22"/>
          <w:szCs w:val="22"/>
          <w:vertAlign w:val="baseline"/>
          <w:rtl w:val="0"/>
        </w:rPr>
        <w:t xml:space="preserve"> Ovu zajednicu sačinjavaju biljne vrste koje optimum rasprostranjenja imaju u submontanom pojasu lišćarsko - listopadnih šuma. Te vrste su više-manje indiferentne i prilagođene na vlažna tla. To su biljke polusjene i polusvjetla, a u odnosu na kontinentalnost spadaju u subokeanske vrste sa glavninom areala u centralnoj Evropi. Vrijednosti indeksa ove zajednice u odnosu na salinitet govori da se radi o halofobnim vrstama.</w:t>
      </w:r>
    </w:p>
    <w:p w:rsidR="00000000" w:rsidDel="00000000" w:rsidP="00000000" w:rsidRDefault="00000000" w:rsidRPr="00000000" w14:paraId="000005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Opservacijom terena može se zaključiti da je područje prilično bogato šumskim fondom. Trajnost šume na ovom području nije ugrožena, jer vrjednujući cijelo područje, deforestacija (sječa šume praćena promjenama u korištenju zemljišta) kao i degradacija (prorjeđivanje šume bez promjena u korištenju zemljišta) još uvijek nisu ugrozile balans za prirastom.</w:t>
      </w:r>
    </w:p>
    <w:p w:rsidR="00000000" w:rsidDel="00000000" w:rsidP="00000000" w:rsidRDefault="00000000" w:rsidRPr="00000000" w14:paraId="000005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privrednog značaja, šume imaju i funkciju prometa ugljika i kisika, štite vodni režim, te predstavljaju stanište za različit biljni i životinjski svijet. Sposobnost šume je da utiče na stvaranje rezervi vode, odnosno značajno utiče na hidrološki režim. Mrtva šumska prostirka, također sadrži visok kapacitet vode, a količina koju može sadržavati prostirka znatno je veća od njene težine. </w:t>
      </w:r>
    </w:p>
    <w:p w:rsidR="00000000" w:rsidDel="00000000" w:rsidP="00000000" w:rsidRDefault="00000000" w:rsidRPr="00000000" w14:paraId="000005C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navedenih funkcija šume, veoma je značajna njena zaštitna uloga za erozivne procese, jer je na cijelom području karakterističan reljef sa izraženim nagibima i visinskom razlikom od 700 – 1 200 m nadmorske visine.</w:t>
      </w:r>
    </w:p>
    <w:p w:rsidR="00000000" w:rsidDel="00000000" w:rsidP="00000000" w:rsidRDefault="00000000" w:rsidRPr="00000000" w14:paraId="000005C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Zbog različitih antropogenih uticaja, od kojih se mogu izdvojiti eksploatacija šumskog fonda, izgradnja komunikacija, lov, ribolov, itd., neminovno je došlo do promjene ekoloških faktora. Kao rezultat tih promjena, pojavljuju se različiti stupnjevi degradacije biotopa, njegove žive i nežive komponente.</w:t>
      </w:r>
    </w:p>
    <w:p w:rsidR="00000000" w:rsidDel="00000000" w:rsidP="00000000" w:rsidRDefault="00000000" w:rsidRPr="00000000" w14:paraId="000005C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predmetnom području, faunu divljači uglavnom čine vuk </w:t>
      </w:r>
      <w:r w:rsidDel="00000000" w:rsidR="00000000" w:rsidRPr="00000000">
        <w:rPr>
          <w:rFonts w:ascii="Arial" w:cs="Arial" w:eastAsia="Arial" w:hAnsi="Arial"/>
          <w:i w:val="1"/>
          <w:sz w:val="22"/>
          <w:szCs w:val="22"/>
          <w:vertAlign w:val="baseline"/>
          <w:rtl w:val="0"/>
        </w:rPr>
        <w:t xml:space="preserve">(Canis lupus L.),</w:t>
      </w:r>
      <w:r w:rsidDel="00000000" w:rsidR="00000000" w:rsidRPr="00000000">
        <w:rPr>
          <w:rFonts w:ascii="Arial" w:cs="Arial" w:eastAsia="Arial" w:hAnsi="Arial"/>
          <w:sz w:val="22"/>
          <w:szCs w:val="22"/>
          <w:vertAlign w:val="baseline"/>
          <w:rtl w:val="0"/>
        </w:rPr>
        <w:t xml:space="preserve"> medvjed (</w:t>
      </w:r>
      <w:r w:rsidDel="00000000" w:rsidR="00000000" w:rsidRPr="00000000">
        <w:rPr>
          <w:rFonts w:ascii="Arial" w:cs="Arial" w:eastAsia="Arial" w:hAnsi="Arial"/>
          <w:i w:val="1"/>
          <w:sz w:val="22"/>
          <w:szCs w:val="22"/>
          <w:vertAlign w:val="baseline"/>
          <w:rtl w:val="0"/>
        </w:rPr>
        <w:t xml:space="preserve">Ursus arctos L.</w:t>
      </w:r>
      <w:r w:rsidDel="00000000" w:rsidR="00000000" w:rsidRPr="00000000">
        <w:rPr>
          <w:rFonts w:ascii="Arial" w:cs="Arial" w:eastAsia="Arial" w:hAnsi="Arial"/>
          <w:sz w:val="22"/>
          <w:szCs w:val="22"/>
          <w:vertAlign w:val="baseline"/>
          <w:rtl w:val="0"/>
        </w:rPr>
        <w:t xml:space="preserve">), divlja svinja (</w:t>
      </w:r>
      <w:r w:rsidDel="00000000" w:rsidR="00000000" w:rsidRPr="00000000">
        <w:rPr>
          <w:rFonts w:ascii="Arial" w:cs="Arial" w:eastAsia="Arial" w:hAnsi="Arial"/>
          <w:i w:val="1"/>
          <w:sz w:val="22"/>
          <w:szCs w:val="22"/>
          <w:vertAlign w:val="baseline"/>
          <w:rtl w:val="0"/>
        </w:rPr>
        <w:t xml:space="preserve">Sus scrofa L</w:t>
      </w:r>
      <w:r w:rsidDel="00000000" w:rsidR="00000000" w:rsidRPr="00000000">
        <w:rPr>
          <w:rFonts w:ascii="Arial" w:cs="Arial" w:eastAsia="Arial" w:hAnsi="Arial"/>
          <w:sz w:val="22"/>
          <w:szCs w:val="22"/>
          <w:vertAlign w:val="baseline"/>
          <w:rtl w:val="0"/>
        </w:rPr>
        <w:t xml:space="preserve">.), lisica (</w:t>
      </w:r>
      <w:r w:rsidDel="00000000" w:rsidR="00000000" w:rsidRPr="00000000">
        <w:rPr>
          <w:rFonts w:ascii="Arial" w:cs="Arial" w:eastAsia="Arial" w:hAnsi="Arial"/>
          <w:i w:val="1"/>
          <w:sz w:val="22"/>
          <w:szCs w:val="22"/>
          <w:vertAlign w:val="baseline"/>
          <w:rtl w:val="0"/>
        </w:rPr>
        <w:t xml:space="preserve">Vulpes vulpes L</w:t>
      </w:r>
      <w:r w:rsidDel="00000000" w:rsidR="00000000" w:rsidRPr="00000000">
        <w:rPr>
          <w:rFonts w:ascii="Arial" w:cs="Arial" w:eastAsia="Arial" w:hAnsi="Arial"/>
          <w:sz w:val="22"/>
          <w:szCs w:val="22"/>
          <w:vertAlign w:val="baseline"/>
          <w:rtl w:val="0"/>
        </w:rPr>
        <w:t xml:space="preserve">.) itd. U ovom području su prisutne vrste gmizavaca koje su karakteristične za hercegovački krš (zmije i gušteri). Od insekata su također zastupljene uobičajene vrste skakavaca, zrikavaca, leptira i sl.</w:t>
      </w:r>
    </w:p>
    <w:p w:rsidR="00000000" w:rsidDel="00000000" w:rsidP="00000000" w:rsidRDefault="00000000" w:rsidRPr="00000000" w14:paraId="000005C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procjeni stanja i pogodnosti za razvoj ribljeg fonda, važnu ulogu imaju alge i drugi akvatični organizmi. Alge kao autotrofni organizmi ostvaruju značajan dio primarne produkcije kako u tekućicama tako i u jezerima. Osim toga, fitobentos i fitoplankton svojim kvalitativnim sastavom i kvantitativnim odnosima indiciraju kvalitet biotopa koji nastanjuju.</w:t>
      </w:r>
    </w:p>
    <w:p w:rsidR="00000000" w:rsidDel="00000000" w:rsidP="00000000" w:rsidRDefault="00000000" w:rsidRPr="00000000" w14:paraId="000005CC">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Duž cijelog toka gornjeg dijela rijeke Neretve i njenih pritoka evidentirane su sljedeće vrste algi: </w:t>
      </w:r>
      <w:r w:rsidDel="00000000" w:rsidR="00000000" w:rsidRPr="00000000">
        <w:rPr>
          <w:rFonts w:ascii="Arial" w:cs="Arial" w:eastAsia="Arial" w:hAnsi="Arial"/>
          <w:i w:val="1"/>
          <w:sz w:val="22"/>
          <w:szCs w:val="22"/>
          <w:vertAlign w:val="baseline"/>
          <w:rtl w:val="0"/>
        </w:rPr>
        <w:t xml:space="preserve">Cocconies placentula Ehr., Cymbella ventricosa Kutz., Navicula gracilis Ehr., Synedra ulna Nitzsch.</w:t>
      </w:r>
      <w:r w:rsidDel="00000000" w:rsidR="00000000" w:rsidRPr="00000000">
        <w:rPr>
          <w:rtl w:val="0"/>
        </w:rPr>
      </w:r>
    </w:p>
    <w:p w:rsidR="00000000" w:rsidDel="00000000" w:rsidP="00000000" w:rsidRDefault="00000000" w:rsidRPr="00000000" w14:paraId="000005C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Ihtiofauna analiziranog područja predstavljena je jednom vrstom ribe, a to je potočna pastrmka (</w:t>
      </w:r>
      <w:r w:rsidDel="00000000" w:rsidR="00000000" w:rsidRPr="00000000">
        <w:rPr>
          <w:rFonts w:ascii="Arial" w:cs="Arial" w:eastAsia="Arial" w:hAnsi="Arial"/>
          <w:i w:val="1"/>
          <w:sz w:val="22"/>
          <w:szCs w:val="22"/>
          <w:vertAlign w:val="baseline"/>
          <w:rtl w:val="0"/>
        </w:rPr>
        <w:t xml:space="preserve">Salmo trutta m. fario L</w:t>
      </w:r>
      <w:r w:rsidDel="00000000" w:rsidR="00000000" w:rsidRPr="00000000">
        <w:rPr>
          <w:rFonts w:ascii="Arial" w:cs="Arial" w:eastAsia="Arial" w:hAnsi="Arial"/>
          <w:sz w:val="22"/>
          <w:szCs w:val="22"/>
          <w:vertAlign w:val="baseline"/>
          <w:rtl w:val="0"/>
        </w:rPr>
        <w:t xml:space="preserve">.). Vrlo je atraktivna za sportski ribolov.</w:t>
      </w:r>
    </w:p>
    <w:p w:rsidR="00000000" w:rsidDel="00000000" w:rsidP="00000000" w:rsidRDefault="00000000" w:rsidRPr="00000000" w14:paraId="000005CF">
      <w:pPr>
        <w:jc w:val="both"/>
        <w:rPr>
          <w:rFonts w:ascii="Arial" w:cs="Arial" w:eastAsia="Arial" w:hAnsi="Arial"/>
          <w:sz w:val="22"/>
          <w:szCs w:val="22"/>
          <w:vertAlign w:val="baseline"/>
        </w:rPr>
      </w:pPr>
      <w:bookmarkStart w:colFirst="0" w:colLast="0" w:name="_2bn6wsx" w:id="25"/>
      <w:bookmarkEnd w:id="25"/>
      <w:r w:rsidDel="00000000" w:rsidR="00000000" w:rsidRPr="00000000">
        <w:rPr>
          <w:rtl w:val="0"/>
        </w:rPr>
      </w:r>
    </w:p>
    <w:p w:rsidR="00000000" w:rsidDel="00000000" w:rsidP="00000000" w:rsidRDefault="00000000" w:rsidRPr="00000000" w14:paraId="000005D0">
      <w:pPr>
        <w:pStyle w:val="Heading2"/>
        <w:numPr>
          <w:ilvl w:val="1"/>
          <w:numId w:val="7"/>
        </w:numPr>
        <w:tabs>
          <w:tab w:val="left" w:pos="1701"/>
        </w:tabs>
        <w:ind w:left="576" w:hanging="576"/>
        <w:rPr/>
      </w:pPr>
      <w:r w:rsidDel="00000000" w:rsidR="00000000" w:rsidRPr="00000000">
        <w:rPr>
          <w:b w:val="1"/>
          <w:i w:val="1"/>
          <w:vertAlign w:val="baseline"/>
          <w:rtl w:val="0"/>
        </w:rPr>
        <w:t xml:space="preserve">Zaštićeni dijelovi prirode</w:t>
      </w:r>
      <w:r w:rsidDel="00000000" w:rsidR="00000000" w:rsidRPr="00000000">
        <w:rPr>
          <w:rtl w:val="0"/>
        </w:rPr>
      </w:r>
    </w:p>
    <w:p w:rsidR="00000000" w:rsidDel="00000000" w:rsidP="00000000" w:rsidRDefault="00000000" w:rsidRPr="00000000" w14:paraId="000005D1">
      <w:pPr>
        <w:rPr>
          <w:vertAlign w:val="baseline"/>
        </w:rPr>
      </w:pPr>
      <w:r w:rsidDel="00000000" w:rsidR="00000000" w:rsidRPr="00000000">
        <w:rPr>
          <w:rtl w:val="0"/>
        </w:rPr>
      </w:r>
    </w:p>
    <w:p w:rsidR="00000000" w:rsidDel="00000000" w:rsidP="00000000" w:rsidRDefault="00000000" w:rsidRPr="00000000" w14:paraId="000005D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Prostor na kojem se namjeravaju graditi male HE, nije prostor koji uživa posebne i pravno regulirane režime zaštite.</w:t>
      </w:r>
    </w:p>
    <w:p w:rsidR="00000000" w:rsidDel="00000000" w:rsidP="00000000" w:rsidRDefault="00000000" w:rsidRPr="00000000" w14:paraId="000005D3">
      <w:pPr>
        <w:rPr>
          <w:rFonts w:ascii="Arial" w:cs="Arial" w:eastAsia="Arial" w:hAnsi="Arial"/>
          <w:sz w:val="22"/>
          <w:szCs w:val="22"/>
          <w:vertAlign w:val="baseline"/>
        </w:rPr>
      </w:pPr>
      <w:bookmarkStart w:colFirst="0" w:colLast="0" w:name="_qsh70q" w:id="26"/>
      <w:bookmarkEnd w:id="26"/>
      <w:r w:rsidDel="00000000" w:rsidR="00000000" w:rsidRPr="00000000">
        <w:rPr>
          <w:rtl w:val="0"/>
        </w:rPr>
      </w:r>
    </w:p>
    <w:p w:rsidR="00000000" w:rsidDel="00000000" w:rsidP="00000000" w:rsidRDefault="00000000" w:rsidRPr="00000000" w14:paraId="000005D4">
      <w:pPr>
        <w:pStyle w:val="Heading2"/>
        <w:numPr>
          <w:ilvl w:val="1"/>
          <w:numId w:val="7"/>
        </w:numPr>
        <w:tabs>
          <w:tab w:val="left" w:pos="1701"/>
        </w:tabs>
        <w:ind w:left="576" w:hanging="576"/>
        <w:rPr/>
      </w:pPr>
      <w:r w:rsidDel="00000000" w:rsidR="00000000" w:rsidRPr="00000000">
        <w:rPr>
          <w:b w:val="1"/>
          <w:i w:val="1"/>
          <w:vertAlign w:val="baseline"/>
          <w:rtl w:val="0"/>
        </w:rPr>
        <w:t xml:space="preserve">Pejzaž</w:t>
      </w:r>
      <w:r w:rsidDel="00000000" w:rsidR="00000000" w:rsidRPr="00000000">
        <w:rPr>
          <w:rtl w:val="0"/>
        </w:rPr>
      </w:r>
    </w:p>
    <w:p w:rsidR="00000000" w:rsidDel="00000000" w:rsidP="00000000" w:rsidRDefault="00000000" w:rsidRPr="00000000" w14:paraId="000005D5">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5D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Područje gdje je planirana izgradnja MHE pripada brdsko-planinskom tipu reljefa. Na širem području predmetne lokacije ističu se pretežno šumska i žbunasta vegetacija. </w:t>
      </w:r>
    </w:p>
    <w:p w:rsidR="00000000" w:rsidDel="00000000" w:rsidP="00000000" w:rsidRDefault="00000000" w:rsidRPr="00000000" w14:paraId="000005D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Kroz područje protječe rijeka Neretvica, u koju se ulijevaju bujični vodotoci Prolaz, Obaščica, Duboki potok, Račeva voda, Crni potok i Gorovnik. Tu je cijeli niz disperznih dotok u vodotok Neretvicu. </w:t>
      </w:r>
    </w:p>
    <w:p w:rsidR="00000000" w:rsidDel="00000000" w:rsidP="00000000" w:rsidRDefault="00000000" w:rsidRPr="00000000" w14:paraId="000005D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Brdovito-planinski reljef, prekriven šumskom i žbunastom vegetacijom, ispresijecan vodotocima sa prirodnim kaskadama, daju lijep ambijent analiziranog područja.</w:t>
      </w:r>
    </w:p>
    <w:p w:rsidR="00000000" w:rsidDel="00000000" w:rsidP="00000000" w:rsidRDefault="00000000" w:rsidRPr="00000000" w14:paraId="000005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E">
      <w:pPr>
        <w:rPr>
          <w:rFonts w:ascii="Arial" w:cs="Arial" w:eastAsia="Arial" w:hAnsi="Arial"/>
          <w:sz w:val="22"/>
          <w:szCs w:val="22"/>
          <w:vertAlign w:val="baseline"/>
        </w:rPr>
      </w:pPr>
      <w:bookmarkStart w:colFirst="0" w:colLast="0" w:name="_3as4poj" w:id="27"/>
      <w:bookmarkEnd w:id="27"/>
      <w:r w:rsidDel="00000000" w:rsidR="00000000" w:rsidRPr="00000000">
        <w:rPr>
          <w:rtl w:val="0"/>
        </w:rPr>
      </w:r>
    </w:p>
    <w:p w:rsidR="00000000" w:rsidDel="00000000" w:rsidP="00000000" w:rsidRDefault="00000000" w:rsidRPr="00000000" w14:paraId="000005DF">
      <w:pPr>
        <w:pStyle w:val="Heading2"/>
        <w:numPr>
          <w:ilvl w:val="1"/>
          <w:numId w:val="7"/>
        </w:numPr>
        <w:tabs>
          <w:tab w:val="left" w:pos="1701"/>
        </w:tabs>
        <w:ind w:left="576" w:hanging="576"/>
        <w:rPr/>
      </w:pPr>
      <w:r w:rsidDel="00000000" w:rsidR="00000000" w:rsidRPr="00000000">
        <w:rPr>
          <w:b w:val="1"/>
          <w:i w:val="1"/>
          <w:vertAlign w:val="baseline"/>
          <w:rtl w:val="0"/>
        </w:rPr>
        <w:t xml:space="preserve">Kulturno-historijsko nasljeđe</w:t>
      </w:r>
      <w:r w:rsidDel="00000000" w:rsidR="00000000" w:rsidRPr="00000000">
        <w:rPr>
          <w:rtl w:val="0"/>
        </w:rPr>
      </w:r>
    </w:p>
    <w:p w:rsidR="00000000" w:rsidDel="00000000" w:rsidP="00000000" w:rsidRDefault="00000000" w:rsidRPr="00000000" w14:paraId="000005E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E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širem prostoru općine Konjic evidentirani su sljedeći spomenici i predmeti kulturno-historijskog naslijeđa: </w:t>
      </w:r>
    </w:p>
    <w:p w:rsidR="00000000" w:rsidDel="00000000" w:rsidP="00000000" w:rsidRDefault="00000000" w:rsidRPr="00000000" w14:paraId="000005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3">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Stara kamena ćuprija</w:t>
      </w:r>
    </w:p>
    <w:p w:rsidR="00000000" w:rsidDel="00000000" w:rsidP="00000000" w:rsidRDefault="00000000" w:rsidRPr="00000000" w14:paraId="000005E4">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Šantića vila na Borcima</w:t>
      </w:r>
    </w:p>
    <w:p w:rsidR="00000000" w:rsidDel="00000000" w:rsidP="00000000" w:rsidRDefault="00000000" w:rsidRPr="00000000" w14:paraId="000005E5">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Apostola Petra i Pavla na Borcima</w:t>
      </w:r>
    </w:p>
    <w:p w:rsidR="00000000" w:rsidDel="00000000" w:rsidP="00000000" w:rsidRDefault="00000000" w:rsidRPr="00000000" w14:paraId="000005E6">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Vasilija u Konjicu</w:t>
      </w:r>
    </w:p>
    <w:p w:rsidR="00000000" w:rsidDel="00000000" w:rsidP="00000000" w:rsidRDefault="00000000" w:rsidRPr="00000000" w14:paraId="000005E7">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Tekijska, Mehmed Čauševa Džamija</w:t>
      </w:r>
    </w:p>
    <w:p w:rsidR="00000000" w:rsidDel="00000000" w:rsidP="00000000" w:rsidRDefault="00000000" w:rsidRPr="00000000" w14:paraId="000005E8">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Čaršijska, Junuz Čauševa Džamija</w:t>
      </w:r>
    </w:p>
    <w:p w:rsidR="00000000" w:rsidDel="00000000" w:rsidP="00000000" w:rsidRDefault="00000000" w:rsidRPr="00000000" w14:paraId="000005E9">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Stara Džamija u Gornjoj mahali u Seonici</w:t>
      </w:r>
    </w:p>
    <w:p w:rsidR="00000000" w:rsidDel="00000000" w:rsidP="00000000" w:rsidRDefault="00000000" w:rsidRPr="00000000" w14:paraId="000005EA">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Repovačka Džamija, Konjic</w:t>
      </w:r>
    </w:p>
    <w:p w:rsidR="00000000" w:rsidDel="00000000" w:rsidP="00000000" w:rsidRDefault="00000000" w:rsidRPr="00000000" w14:paraId="000005EB">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Franjevački samostan i crkva sv. Ivana Krstitelja u Konjicu</w:t>
      </w:r>
    </w:p>
    <w:p w:rsidR="00000000" w:rsidDel="00000000" w:rsidP="00000000" w:rsidRDefault="00000000" w:rsidRPr="00000000" w14:paraId="000005EC">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sa stećcima i ostaci crkve Grčka glavica u zaseoku Biskup u Glavatičevu</w:t>
      </w:r>
    </w:p>
    <w:p w:rsidR="00000000" w:rsidDel="00000000" w:rsidP="00000000" w:rsidRDefault="00000000" w:rsidRPr="00000000" w14:paraId="000005ED">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Stećci u parku na Vardi ispod društvenog doma u Konjicu</w:t>
      </w:r>
    </w:p>
    <w:p w:rsidR="00000000" w:rsidDel="00000000" w:rsidP="00000000" w:rsidRDefault="00000000" w:rsidRPr="00000000" w14:paraId="000005EE">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Kaursko groblje na Borcima</w:t>
      </w:r>
    </w:p>
    <w:p w:rsidR="00000000" w:rsidDel="00000000" w:rsidP="00000000" w:rsidRDefault="00000000" w:rsidRPr="00000000" w14:paraId="000005EF">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Vrbljanima</w:t>
      </w:r>
    </w:p>
    <w:p w:rsidR="00000000" w:rsidDel="00000000" w:rsidP="00000000" w:rsidRDefault="00000000" w:rsidRPr="00000000" w14:paraId="000005F0">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lokalitetu kruževac u Doljanima-Bjelimići</w:t>
      </w:r>
    </w:p>
    <w:p w:rsidR="00000000" w:rsidDel="00000000" w:rsidP="00000000" w:rsidRDefault="00000000" w:rsidRPr="00000000" w14:paraId="000005F1">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Poljicama, lokalitet veliko jezero, Visočica</w:t>
      </w:r>
    </w:p>
    <w:p w:rsidR="00000000" w:rsidDel="00000000" w:rsidP="00000000" w:rsidRDefault="00000000" w:rsidRPr="00000000" w14:paraId="000005F2">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u Glavatičevu, lokalitet Gajine </w:t>
      </w:r>
    </w:p>
    <w:p w:rsidR="00000000" w:rsidDel="00000000" w:rsidP="00000000" w:rsidRDefault="00000000" w:rsidRPr="00000000" w14:paraId="000005F3">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Zbirke rukotvorina obitelji Nikšić i Mulić</w:t>
      </w:r>
    </w:p>
    <w:p w:rsidR="00000000" w:rsidDel="00000000" w:rsidP="00000000" w:rsidRDefault="00000000" w:rsidRPr="00000000" w14:paraId="000005F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prostoru na kojem se namjeravaju graditi male HE, nema evidentiranog kulturno-historijskog naslijeđa. </w:t>
      </w:r>
    </w:p>
    <w:p w:rsidR="00000000" w:rsidDel="00000000" w:rsidP="00000000" w:rsidRDefault="00000000" w:rsidRPr="00000000" w14:paraId="000005F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0">
      <w:pPr>
        <w:jc w:val="both"/>
        <w:rPr>
          <w:rFonts w:ascii="Arial" w:cs="Arial" w:eastAsia="Arial" w:hAnsi="Arial"/>
          <w:sz w:val="22"/>
          <w:szCs w:val="22"/>
          <w:vertAlign w:val="baseline"/>
        </w:rPr>
      </w:pPr>
      <w:bookmarkStart w:colFirst="0" w:colLast="0" w:name="_1pxezwc" w:id="28"/>
      <w:bookmarkEnd w:id="28"/>
      <w:r w:rsidDel="00000000" w:rsidR="00000000" w:rsidRPr="00000000">
        <w:rPr>
          <w:rtl w:val="0"/>
        </w:rPr>
      </w:r>
    </w:p>
    <w:p w:rsidR="00000000" w:rsidDel="00000000" w:rsidP="00000000" w:rsidRDefault="00000000" w:rsidRPr="00000000" w14:paraId="00000611">
      <w:pPr>
        <w:pStyle w:val="Heading2"/>
        <w:numPr>
          <w:ilvl w:val="1"/>
          <w:numId w:val="7"/>
        </w:numPr>
        <w:tabs>
          <w:tab w:val="left" w:pos="1701"/>
        </w:tabs>
        <w:ind w:left="576" w:hanging="576"/>
        <w:rPr/>
      </w:pPr>
      <w:r w:rsidDel="00000000" w:rsidR="00000000" w:rsidRPr="00000000">
        <w:rPr>
          <w:b w:val="1"/>
          <w:i w:val="1"/>
          <w:vertAlign w:val="baseline"/>
          <w:rtl w:val="0"/>
        </w:rPr>
        <w:t xml:space="preserve">Naseljenost i infrastruktura</w:t>
      </w:r>
      <w:r w:rsidDel="00000000" w:rsidR="00000000" w:rsidRPr="00000000">
        <w:rPr>
          <w:rtl w:val="0"/>
        </w:rPr>
      </w:r>
    </w:p>
    <w:p w:rsidR="00000000" w:rsidDel="00000000" w:rsidP="00000000" w:rsidRDefault="00000000" w:rsidRPr="00000000" w14:paraId="000006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neposrednom okruženju trase cjevovoda MHE Podhum 1. nema naselja. Međutim, u prostoru obuhvata vodozahvata MHE Podhum 2, nalazi se selo Parsovići, na udaljenosti cca. 500 m. Također, strojara MHE Podhum 2 se nalazi na udaljenosti cca 300 m od sela Podhum. Treba istaknuti da su oba sela visinski iznad kota rijeke Neretvice.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2311400</wp:posOffset>
                </wp:positionV>
                <wp:extent cx="850900" cy="469900"/>
                <wp:effectExtent b="0" l="0" r="0" t="0"/>
                <wp:wrapNone/>
                <wp:docPr id="3" name=""/>
                <a:graphic>
                  <a:graphicData uri="http://schemas.microsoft.com/office/word/2010/wordprocessingShape">
                    <wps:wsp>
                      <wps:cNvCnPr/>
                      <wps:spPr>
                        <a:xfrm>
                          <a:off x="4926900" y="3551400"/>
                          <a:ext cx="838200" cy="457200"/>
                        </a:xfrm>
                        <a:prstGeom prst="straightConnector1">
                          <a:avLst/>
                        </a:prstGeom>
                        <a:noFill/>
                        <a:ln cap="flat" cmpd="sng" w="12700">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2311400</wp:posOffset>
                </wp:positionV>
                <wp:extent cx="850900" cy="469900"/>
                <wp:effectExtent b="0" l="0" r="0" t="0"/>
                <wp:wrapNone/>
                <wp:docPr id="3"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8509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1968500</wp:posOffset>
                </wp:positionV>
                <wp:extent cx="1457325" cy="352425"/>
                <wp:effectExtent b="0" l="0" r="0" t="0"/>
                <wp:wrapNone/>
                <wp:docPr id="6" name=""/>
                <a:graphic>
                  <a:graphicData uri="http://schemas.microsoft.com/office/word/2010/wordprocessingShape">
                    <wps:wsp>
                      <wps:cNvSpPr/>
                      <wps:cNvPr id="7" name="Shape 7"/>
                      <wps:spPr>
                        <a:xfrm>
                          <a:off x="4622100" y="3608550"/>
                          <a:ext cx="14478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Selo Parsovići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1968500</wp:posOffset>
                </wp:positionV>
                <wp:extent cx="1457325" cy="352425"/>
                <wp:effectExtent b="0" l="0" r="0" t="0"/>
                <wp:wrapNone/>
                <wp:docPr id="6"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1457325" cy="352425"/>
                        </a:xfrm>
                        <a:prstGeom prst="rect"/>
                        <a:ln/>
                      </pic:spPr>
                    </pic:pic>
                  </a:graphicData>
                </a:graphic>
              </wp:anchor>
            </w:drawing>
          </mc:Fallback>
        </mc:AlternateContent>
      </w:r>
    </w:p>
    <w:p w:rsidR="00000000" w:rsidDel="00000000" w:rsidP="00000000" w:rsidRDefault="00000000" w:rsidRPr="00000000" w14:paraId="00000614">
      <w:pPr>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5">
      <w:pPr>
        <w:jc w:val="both"/>
        <w:rPr>
          <w:rFonts w:ascii="Arial" w:cs="Arial" w:eastAsia="Arial" w:hAnsi="Arial"/>
          <w:sz w:val="22"/>
          <w:szCs w:val="22"/>
          <w:vertAlign w:val="baseline"/>
        </w:rPr>
      </w:pPr>
      <w:bookmarkStart w:colFirst="0" w:colLast="0" w:name="_49x2ik5" w:id="29"/>
      <w:bookmarkEnd w:id="29"/>
      <w:r w:rsidDel="00000000" w:rsidR="00000000" w:rsidRPr="00000000">
        <w:rPr>
          <w:rFonts w:ascii="Arial" w:cs="Arial" w:eastAsia="Arial" w:hAnsi="Arial"/>
          <w:sz w:val="22"/>
          <w:szCs w:val="22"/>
          <w:vertAlign w:val="baseline"/>
        </w:rPr>
        <w:drawing>
          <wp:inline distB="0" distT="0" distL="114300" distR="114300">
            <wp:extent cx="5579110" cy="4729480"/>
            <wp:effectExtent b="0" l="0" r="0" t="0"/>
            <wp:docPr id="2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5579110" cy="47294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1511300</wp:posOffset>
                </wp:positionV>
                <wp:extent cx="1457325" cy="466725"/>
                <wp:effectExtent b="0" l="0" r="0" t="0"/>
                <wp:wrapNone/>
                <wp:docPr id="15" name=""/>
                <a:graphic>
                  <a:graphicData uri="http://schemas.microsoft.com/office/word/2010/wordprocessingShape">
                    <wps:wsp>
                      <wps:cNvSpPr/>
                      <wps:cNvPr id="16" name="Shape 16"/>
                      <wps:spPr>
                        <a:xfrm>
                          <a:off x="4622100" y="3551400"/>
                          <a:ext cx="1447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Vodozahvat MHE Podhum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1511300</wp:posOffset>
                </wp:positionV>
                <wp:extent cx="1457325" cy="466725"/>
                <wp:effectExtent b="0" l="0" r="0" t="0"/>
                <wp:wrapNone/>
                <wp:docPr id="15"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14573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3213100</wp:posOffset>
                </wp:positionV>
                <wp:extent cx="942975" cy="257175"/>
                <wp:effectExtent b="0" l="0" r="0" t="0"/>
                <wp:wrapNone/>
                <wp:docPr id="8" name=""/>
                <a:graphic>
                  <a:graphicData uri="http://schemas.microsoft.com/office/word/2010/wordprocessingShape">
                    <wps:wsp>
                      <wps:cNvCnPr/>
                      <wps:spPr>
                        <a:xfrm rot="10800000">
                          <a:off x="4888800" y="3665700"/>
                          <a:ext cx="914400" cy="2286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3213100</wp:posOffset>
                </wp:positionV>
                <wp:extent cx="942975" cy="257175"/>
                <wp:effectExtent b="0" l="0" r="0" t="0"/>
                <wp:wrapNone/>
                <wp:docPr id="8"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94297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3454400</wp:posOffset>
                </wp:positionV>
                <wp:extent cx="1457325" cy="352425"/>
                <wp:effectExtent b="0" l="0" r="0" t="0"/>
                <wp:wrapNone/>
                <wp:docPr id="10" name=""/>
                <a:graphic>
                  <a:graphicData uri="http://schemas.microsoft.com/office/word/2010/wordprocessingShape">
                    <wps:wsp>
                      <wps:cNvSpPr/>
                      <wps:cNvPr id="11" name="Shape 11"/>
                      <wps:spPr>
                        <a:xfrm>
                          <a:off x="4622100" y="3608550"/>
                          <a:ext cx="14478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Selo Podhum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3454400</wp:posOffset>
                </wp:positionV>
                <wp:extent cx="1457325" cy="352425"/>
                <wp:effectExtent b="0" l="0" r="0" t="0"/>
                <wp:wrapNone/>
                <wp:docPr id="10"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1457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3111500</wp:posOffset>
                </wp:positionV>
                <wp:extent cx="619125" cy="123825"/>
                <wp:effectExtent b="0" l="0" r="0" t="0"/>
                <wp:wrapNone/>
                <wp:docPr id="5" name=""/>
                <a:graphic>
                  <a:graphicData uri="http://schemas.microsoft.com/office/word/2010/wordprocessingShape">
                    <wps:wsp>
                      <wps:cNvCnPr/>
                      <wps:spPr>
                        <a:xfrm>
                          <a:off x="5041200" y="3722850"/>
                          <a:ext cx="609600" cy="1143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3111500</wp:posOffset>
                </wp:positionV>
                <wp:extent cx="619125" cy="123825"/>
                <wp:effectExtent b="0" l="0" r="0" t="0"/>
                <wp:wrapNone/>
                <wp:docPr id="5"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619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2882900</wp:posOffset>
                </wp:positionV>
                <wp:extent cx="1457325" cy="466725"/>
                <wp:effectExtent b="0" l="0" r="0" t="0"/>
                <wp:wrapNone/>
                <wp:docPr id="2" name=""/>
                <a:graphic>
                  <a:graphicData uri="http://schemas.microsoft.com/office/word/2010/wordprocessingShape">
                    <wps:wsp>
                      <wps:cNvSpPr/>
                      <wps:cNvPr id="3" name="Shape 3"/>
                      <wps:spPr>
                        <a:xfrm>
                          <a:off x="4622100" y="3551400"/>
                          <a:ext cx="1447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Strojara MHE Podhum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2882900</wp:posOffset>
                </wp:positionV>
                <wp:extent cx="1457325" cy="466725"/>
                <wp:effectExtent b="0" l="0" r="0" t="0"/>
                <wp:wrapNone/>
                <wp:docPr id="2" name="image7.png"/>
                <a:graphic>
                  <a:graphicData uri="http://schemas.openxmlformats.org/drawingml/2006/picture">
                    <pic:pic>
                      <pic:nvPicPr>
                        <pic:cNvPr id="0" name="image7.png"/>
                        <pic:cNvPicPr preferRelativeResize="0"/>
                      </pic:nvPicPr>
                      <pic:blipFill>
                        <a:blip r:embed="rId39"/>
                        <a:srcRect/>
                        <a:stretch>
                          <a:fillRect/>
                        </a:stretch>
                      </pic:blipFill>
                      <pic:spPr>
                        <a:xfrm>
                          <a:off x="0" y="0"/>
                          <a:ext cx="14573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1968500</wp:posOffset>
                </wp:positionV>
                <wp:extent cx="1000125" cy="123825"/>
                <wp:effectExtent b="0" l="0" r="0" t="0"/>
                <wp:wrapNone/>
                <wp:docPr id="1" name=""/>
                <a:graphic>
                  <a:graphicData uri="http://schemas.microsoft.com/office/word/2010/wordprocessingShape">
                    <wps:wsp>
                      <wps:cNvCnPr/>
                      <wps:spPr>
                        <a:xfrm flipH="1">
                          <a:off x="4850700" y="3722850"/>
                          <a:ext cx="990600" cy="1143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1968500</wp:posOffset>
                </wp:positionV>
                <wp:extent cx="1000125" cy="123825"/>
                <wp:effectExtent b="0" l="0" r="0" t="0"/>
                <wp:wrapNone/>
                <wp:docPr id="1" name="image6.png"/>
                <a:graphic>
                  <a:graphicData uri="http://schemas.openxmlformats.org/drawingml/2006/picture">
                    <pic:pic>
                      <pic:nvPicPr>
                        <pic:cNvPr id="0" name="image6.png"/>
                        <pic:cNvPicPr preferRelativeResize="0"/>
                      </pic:nvPicPr>
                      <pic:blipFill>
                        <a:blip r:embed="rId40"/>
                        <a:srcRect/>
                        <a:stretch>
                          <a:fillRect/>
                        </a:stretch>
                      </pic:blipFill>
                      <pic:spPr>
                        <a:xfrm>
                          <a:off x="0" y="0"/>
                          <a:ext cx="1000125" cy="123825"/>
                        </a:xfrm>
                        <a:prstGeom prst="rect"/>
                        <a:ln/>
                      </pic:spPr>
                    </pic:pic>
                  </a:graphicData>
                </a:graphic>
              </wp:anchor>
            </w:drawing>
          </mc:Fallback>
        </mc:AlternateConten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6 Položaj sela Parsovići i Podhum u odnosu na vodotok Neretvica i planirane objekte MHE Podhum 2</w:t>
      </w:r>
      <w:r w:rsidDel="00000000" w:rsidR="00000000" w:rsidRPr="00000000">
        <w:rPr>
          <w:rtl w:val="0"/>
        </w:rPr>
      </w:r>
    </w:p>
    <w:p w:rsidR="00000000" w:rsidDel="00000000" w:rsidP="00000000" w:rsidRDefault="00000000" w:rsidRPr="00000000" w14:paraId="0000061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Pristup gradilištu strojare, cjevovoda i vodozahvata je moguć korištenjem regionalnog puta Buturović polje – Dusina.</w:t>
      </w:r>
    </w:p>
    <w:p w:rsidR="00000000" w:rsidDel="00000000" w:rsidP="00000000" w:rsidRDefault="00000000" w:rsidRPr="00000000" w14:paraId="00000619">
      <w:pPr>
        <w:jc w:val="both"/>
        <w:rPr>
          <w:rFonts w:ascii="Arial" w:cs="Arial" w:eastAsia="Arial" w:hAnsi="Arial"/>
          <w:vertAlign w:val="baseline"/>
        </w:rPr>
      </w:pPr>
      <w:bookmarkStart w:colFirst="0" w:colLast="0" w:name="_2p2csry" w:id="30"/>
      <w:bookmarkEnd w:id="30"/>
      <w:r w:rsidDel="00000000" w:rsidR="00000000" w:rsidRPr="00000000">
        <w:rPr>
          <w:rtl w:val="0"/>
        </w:rPr>
      </w:r>
    </w:p>
    <w:p w:rsidR="00000000" w:rsidDel="00000000" w:rsidP="00000000" w:rsidRDefault="00000000" w:rsidRPr="00000000" w14:paraId="0000061A">
      <w:pPr>
        <w:pStyle w:val="Heading2"/>
        <w:numPr>
          <w:ilvl w:val="1"/>
          <w:numId w:val="7"/>
        </w:numPr>
        <w:tabs>
          <w:tab w:val="left" w:pos="1701"/>
        </w:tabs>
        <w:ind w:left="576" w:hanging="576"/>
        <w:rPr/>
      </w:pPr>
      <w:r w:rsidDel="00000000" w:rsidR="00000000" w:rsidRPr="00000000">
        <w:rPr>
          <w:b w:val="1"/>
          <w:i w:val="1"/>
          <w:vertAlign w:val="baseline"/>
          <w:rtl w:val="0"/>
        </w:rPr>
        <w:t xml:space="preserve">Specifični elementi utvrđeni Prethodnom procjenom utjecaja na okoliš</w:t>
      </w:r>
      <w:r w:rsidDel="00000000" w:rsidR="00000000" w:rsidRPr="00000000">
        <w:rPr>
          <w:rtl w:val="0"/>
        </w:rPr>
      </w:r>
    </w:p>
    <w:p w:rsidR="00000000" w:rsidDel="00000000" w:rsidP="00000000" w:rsidRDefault="00000000" w:rsidRPr="00000000" w14:paraId="0000061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Prethodne procjene utjecaja na okoliš, ukazano je na potrebu razmatranja određenih pitanja:</w:t>
      </w:r>
    </w:p>
    <w:p w:rsidR="00000000" w:rsidDel="00000000" w:rsidP="00000000" w:rsidRDefault="00000000" w:rsidRPr="00000000" w14:paraId="0000061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E">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okolna sela</w:t>
      </w:r>
    </w:p>
    <w:p w:rsidR="00000000" w:rsidDel="00000000" w:rsidP="00000000" w:rsidRDefault="00000000" w:rsidRPr="00000000" w14:paraId="0000061F">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uzgoj i napajanje stoke</w:t>
      </w:r>
    </w:p>
    <w:p w:rsidR="00000000" w:rsidDel="00000000" w:rsidP="00000000" w:rsidRDefault="00000000" w:rsidRPr="00000000" w14:paraId="00000620">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regionalne i lokalne puteve, kojima ljudi idu na sela, a djeca u škole</w:t>
      </w:r>
    </w:p>
    <w:p w:rsidR="00000000" w:rsidDel="00000000" w:rsidP="00000000" w:rsidRDefault="00000000" w:rsidRPr="00000000" w14:paraId="00000621">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Blizina klizišta selima u blizini MHE</w:t>
      </w:r>
    </w:p>
    <w:p w:rsidR="00000000" w:rsidDel="00000000" w:rsidP="00000000" w:rsidRDefault="00000000" w:rsidRPr="00000000" w14:paraId="00000622">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Da li će biti zadovoljeni interesi stanovništva, zbog malog broja radnih mjesta</w:t>
      </w:r>
    </w:p>
    <w:p w:rsidR="00000000" w:rsidDel="00000000" w:rsidP="00000000" w:rsidRDefault="00000000" w:rsidRPr="00000000" w14:paraId="0000062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prethodnom poglavlju istaknuto je da se sela Parsovići i Podhum, nalaze u prostoru obuhvata objekata MHE Podhum 2. </w:t>
      </w:r>
    </w:p>
    <w:p w:rsidR="00000000" w:rsidDel="00000000" w:rsidP="00000000" w:rsidRDefault="00000000" w:rsidRPr="00000000" w14:paraId="0000062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Ovi utjecaji su procijenjeni u pozitivnom i negativnom smislu i opisani u poglavlju 4.1, kako u fazi građenja tako i u fazi eksploatacije objekta. Za negativne utjecaje, date su odgovarajuće mjere sprječavanja i minimiziranja, koje su prikazane u poglavlju 4.2. </w:t>
      </w:r>
    </w:p>
    <w:p w:rsidR="00000000" w:rsidDel="00000000" w:rsidP="00000000" w:rsidRDefault="00000000" w:rsidRPr="00000000" w14:paraId="0000062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utjecaja na okolna sela i njihovo stanovništvo, treba staknuti pozitivan utjecaj na lokalno stanovništvo koje će dobiti mogućnost da se zaposli tijekom izgradnje planiranih objekata svih 15 MHE, kao i tijekom faze korištenja objekata. Također, Općina Konjic će dobiti mogućnosti za brži razvoj i prorsperitet, što je osigurano „Ugovorom o koncesiji“ između Općine Konjic i Elektroprivrede BiH. Pozitivni aspekti razvoja Općine, pružiti će lokalnom stanovništvu bolje uvjete življenja. Interesi lokalnog stanovništva, ali i kompletnog stanovništva Općine Konjic, trebali bi biti zadovoljeni.</w:t>
      </w:r>
    </w:p>
    <w:p w:rsidR="00000000" w:rsidDel="00000000" w:rsidP="00000000" w:rsidRDefault="00000000" w:rsidRPr="00000000" w14:paraId="0000062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MHE na lokalne i regionalne puteve je obrađen na način da se izvođaču radova u Prilogu 9. ove Studije navode obaveze tijekom gradnje u vidu Smjernica, a koje će biti sastavni dio Plana organizacije gradilišta. Primjenom uputa iz ovih Smjernica, izođač radova će omogućiti tijekom izvođenja radova, normalnu komunikaciju stanovništva između okolnih sela. </w:t>
      </w:r>
    </w:p>
    <w:p w:rsidR="00000000" w:rsidDel="00000000" w:rsidP="00000000" w:rsidRDefault="00000000" w:rsidRPr="00000000" w14:paraId="000006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analize geoloških i hidrogeoloških karakteristika područja, te obilaskom terena, nisu utvrđena postojanja klizišta u blizini planiranih objekata MHE u slivu rijeke Neretvice.</w:t>
      </w:r>
    </w:p>
    <w:p w:rsidR="00000000" w:rsidDel="00000000" w:rsidP="00000000" w:rsidRDefault="00000000" w:rsidRPr="00000000" w14:paraId="0000062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uzgoja  napajanja stoke, u Tabeli 5., poglavlje 3.5, prezentirane su karakteristike područja na kojima se planira izgradnja objekata MHE Podhum 2. Iz tabele je vidljivo da se u prostoru obuhvata objekata MHE Podhum 2 nalazi određeni broj pašnjaka, voćnjaka i livada. Vlasnici ovih parcela će biti obeštećeni. U pogledu napajanja stoke, izgradnjom MHE u vodotoku će bit ostavljene dovoljne količine vode, koje će se moći koristiti i za napajanje stoke. </w:t>
      </w:r>
    </w:p>
    <w:p w:rsidR="00000000" w:rsidDel="00000000" w:rsidP="00000000" w:rsidRDefault="00000000" w:rsidRPr="00000000" w14:paraId="0000062F">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63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37">
      <w:pPr>
        <w:jc w:val="both"/>
        <w:rPr>
          <w:rFonts w:ascii="Arial" w:cs="Arial" w:eastAsia="Arial" w:hAnsi="Arial"/>
          <w:vertAlign w:val="baseline"/>
        </w:rPr>
      </w:pPr>
      <w:bookmarkStart w:colFirst="0" w:colLast="0" w:name="_147n2zr" w:id="31"/>
      <w:bookmarkEnd w:id="31"/>
      <w:r w:rsidDel="00000000" w:rsidR="00000000" w:rsidRPr="00000000">
        <w:rPr>
          <w:rtl w:val="0"/>
        </w:rPr>
      </w:r>
    </w:p>
    <w:p w:rsidR="00000000" w:rsidDel="00000000" w:rsidP="00000000" w:rsidRDefault="00000000" w:rsidRPr="00000000" w14:paraId="00000638">
      <w:pPr>
        <w:pStyle w:val="Heading1"/>
        <w:numPr>
          <w:ilvl w:val="0"/>
          <w:numId w:val="7"/>
        </w:numPr>
        <w:tabs>
          <w:tab w:val="left" w:pos="1701"/>
        </w:tabs>
        <w:ind w:left="432" w:hanging="432"/>
        <w:rPr/>
      </w:pPr>
      <w:r w:rsidDel="00000000" w:rsidR="00000000" w:rsidRPr="00000000">
        <w:rPr>
          <w:b w:val="1"/>
          <w:vertAlign w:val="baseline"/>
          <w:rtl w:val="0"/>
        </w:rPr>
        <w:t xml:space="preserve">OPIS MOGUĆIH ZNAČAJNIH UTJECAJA I MJERA ZA SPRJEČAVANJE</w:t>
      </w:r>
      <w:r w:rsidDel="00000000" w:rsidR="00000000" w:rsidRPr="00000000">
        <w:rPr>
          <w:rtl w:val="0"/>
        </w:rPr>
      </w:r>
    </w:p>
    <w:p w:rsidR="00000000" w:rsidDel="00000000" w:rsidP="00000000" w:rsidRDefault="00000000" w:rsidRPr="00000000" w14:paraId="00000639">
      <w:pPr>
        <w:rPr>
          <w:vertAlign w:val="baseline"/>
        </w:rPr>
      </w:pPr>
      <w:bookmarkStart w:colFirst="0" w:colLast="0" w:name="_3o7alnk" w:id="32"/>
      <w:bookmarkEnd w:id="32"/>
      <w:r w:rsidDel="00000000" w:rsidR="00000000" w:rsidRPr="00000000">
        <w:rPr>
          <w:rtl w:val="0"/>
        </w:rPr>
      </w:r>
    </w:p>
    <w:p w:rsidR="00000000" w:rsidDel="00000000" w:rsidP="00000000" w:rsidRDefault="00000000" w:rsidRPr="00000000" w14:paraId="0000063A">
      <w:pPr>
        <w:pStyle w:val="Heading2"/>
        <w:numPr>
          <w:ilvl w:val="1"/>
          <w:numId w:val="7"/>
        </w:numPr>
        <w:tabs>
          <w:tab w:val="left" w:pos="1701"/>
        </w:tabs>
        <w:ind w:left="576" w:hanging="576"/>
        <w:rPr/>
      </w:pPr>
      <w:r w:rsidDel="00000000" w:rsidR="00000000" w:rsidRPr="00000000">
        <w:rPr>
          <w:b w:val="1"/>
          <w:i w:val="1"/>
          <w:vertAlign w:val="baseline"/>
          <w:rtl w:val="0"/>
        </w:rPr>
        <w:t xml:space="preserve">Potencijalni utjecaji infrastrukturnog objekta na okoliš </w:t>
      </w:r>
      <w:r w:rsidDel="00000000" w:rsidR="00000000" w:rsidRPr="00000000">
        <w:rPr>
          <w:rtl w:val="0"/>
        </w:rPr>
      </w:r>
    </w:p>
    <w:p w:rsidR="00000000" w:rsidDel="00000000" w:rsidP="00000000" w:rsidRDefault="00000000" w:rsidRPr="00000000" w14:paraId="0000063B">
      <w:pPr>
        <w:rPr>
          <w:vertAlign w:val="baseline"/>
        </w:rPr>
      </w:pPr>
      <w:r w:rsidDel="00000000" w:rsidR="00000000" w:rsidRPr="00000000">
        <w:rPr>
          <w:rtl w:val="0"/>
        </w:rPr>
      </w:r>
    </w:p>
    <w:p w:rsidR="00000000" w:rsidDel="00000000" w:rsidP="00000000" w:rsidRDefault="00000000" w:rsidRPr="00000000" w14:paraId="0000063C">
      <w:pPr>
        <w:rPr>
          <w:vertAlign w:val="baseline"/>
        </w:rPr>
      </w:pPr>
      <w:r w:rsidDel="00000000" w:rsidR="00000000" w:rsidRPr="00000000">
        <w:rPr>
          <w:rtl w:val="0"/>
        </w:rPr>
      </w:r>
    </w:p>
    <w:p w:rsidR="00000000" w:rsidDel="00000000" w:rsidP="00000000" w:rsidRDefault="00000000" w:rsidRPr="00000000" w14:paraId="0000063D">
      <w:pPr>
        <w:jc w:val="both"/>
        <w:rPr>
          <w:rFonts w:ascii="Arial" w:cs="Arial" w:eastAsia="Arial" w:hAnsi="Arial"/>
          <w:sz w:val="22"/>
          <w:szCs w:val="22"/>
          <w:vertAlign w:val="baseline"/>
        </w:rPr>
      </w:pPr>
      <w:bookmarkStart w:colFirst="0" w:colLast="0" w:name="_23ckvvd" w:id="33"/>
      <w:bookmarkEnd w:id="33"/>
      <w:r w:rsidDel="00000000" w:rsidR="00000000" w:rsidRPr="00000000">
        <w:rPr>
          <w:rFonts w:ascii="Arial" w:cs="Arial" w:eastAsia="Arial" w:hAnsi="Arial"/>
          <w:sz w:val="22"/>
          <w:szCs w:val="22"/>
          <w:vertAlign w:val="baseline"/>
          <w:rtl w:val="0"/>
        </w:rPr>
        <w:t xml:space="preserve">U skladu sa metodologijom procjene utjecaja na okoliš, potrebno je sagledati utjecaje na okoliš koji nastaju kako u fazi građenja objekta tako i u fazi njegova korištenja.</w:t>
      </w:r>
    </w:p>
    <w:p w:rsidR="00000000" w:rsidDel="00000000" w:rsidP="00000000" w:rsidRDefault="00000000" w:rsidRPr="00000000" w14:paraId="0000063E">
      <w:pPr>
        <w:pStyle w:val="Heading3"/>
        <w:numPr>
          <w:ilvl w:val="2"/>
          <w:numId w:val="7"/>
        </w:numPr>
        <w:tabs>
          <w:tab w:val="left" w:pos="1701"/>
        </w:tabs>
        <w:ind w:left="720" w:hanging="720"/>
        <w:rPr/>
      </w:pPr>
      <w:r w:rsidDel="00000000" w:rsidR="00000000" w:rsidRPr="00000000">
        <w:rPr>
          <w:b w:val="1"/>
          <w:vertAlign w:val="baseline"/>
          <w:rtl w:val="0"/>
        </w:rPr>
        <w:t xml:space="preserve">Utjecaji u fazi građenja</w:t>
      </w:r>
      <w:r w:rsidDel="00000000" w:rsidR="00000000" w:rsidRPr="00000000">
        <w:rPr>
          <w:rtl w:val="0"/>
        </w:rPr>
      </w:r>
    </w:p>
    <w:p w:rsidR="00000000" w:rsidDel="00000000" w:rsidP="00000000" w:rsidRDefault="00000000" w:rsidRPr="00000000" w14:paraId="0000063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gradnji objekta razlikujemo pozitivne i negative utjecaje. Gradnja objekata općenito, doprinosi razvoju lokalne ekonomije, prije svega kroz pružanje usluga izvođaču radova, kao i mogućnost zapošljavanja. </w:t>
      </w:r>
    </w:p>
    <w:p w:rsidR="00000000" w:rsidDel="00000000" w:rsidP="00000000" w:rsidRDefault="00000000" w:rsidRPr="00000000" w14:paraId="000006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nastupiti kao posljedica pripreme lokacije za gradnju, kao i radova tokom same gradnje i to:</w:t>
        <w:br w:type="textWrapping"/>
      </w:r>
    </w:p>
    <w:p w:rsidR="00000000" w:rsidDel="00000000" w:rsidP="00000000" w:rsidRDefault="00000000" w:rsidRPr="00000000" w14:paraId="00000643">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sječe šume i uklanjanja vegetacije duž planirane trase cjevovoda, </w:t>
      </w:r>
    </w:p>
    <w:p w:rsidR="00000000" w:rsidDel="00000000" w:rsidP="00000000" w:rsidRDefault="00000000" w:rsidRPr="00000000" w14:paraId="00000644">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645">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646">
      <w:pPr>
        <w:ind w:left="646"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Utjecaji se mogu manifestirati kroz zamućenje vodotoka i poremećaj režima tečenja, emisiju prašine uslijed transporta i zemljanih radova, poremećaja postojećeg prometnog režima, povećanu buku od transporta i rada građevinskih mašina, itd.</w:t>
      </w:r>
    </w:p>
    <w:p w:rsidR="00000000" w:rsidDel="00000000" w:rsidP="00000000" w:rsidRDefault="00000000" w:rsidRPr="00000000" w14:paraId="0000064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 dio negativnih utjecaja javlja ako se izvođač ne pridržava dobre građevinske prakse. Stoga je od izuzetne važnosti naglasiti odgovornosti Izvođača tijekom izvođenja radova, kao i obavezu primjene mjera dobre građevinske prakse. </w:t>
      </w:r>
    </w:p>
    <w:p w:rsidR="00000000" w:rsidDel="00000000" w:rsidP="00000000" w:rsidRDefault="00000000" w:rsidRPr="00000000" w14:paraId="0000064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vodama, može doći do onečišćenje vodotoka odlaganjem otpada, zemlje i stjenovitog materijala iz iskopa, prosipanja betona i drugih ostataka građevinskih materijala kod izvođenja armirano-betonskih radova na objektima MHE. Ovakva loša građevinska praksa može imati i negativan utjecaj i na tlo, kao i na zagađivanje staništa. Isto se odnosi na narušavanje pejzaža, u estetskom smislu. Može doći i do zamućenja vodotoka uslijed izvođenja zemljanih radova, u ili u blizini vodotoka, što je utjecaj koji je privremen i ograničen na zonu građenja. Za očekivati je da dođe do poremećaja prirodne strukture riječnog dna radi raskopavanja i polaganja cjevovoda (npr. prijelaz ispod korita rijeke Neretvice). Osim utjecaja na vode, ovo može dovesti i do poremećaja staništa vodenih ekosistema, kao i uništavanja živih organizama u njemu. Ne treba isključiti ni moguću incidentnu situaciju izlijevanja ulja i goriva iz gradilišne mehanizacije, koja može dovesti do onečišćenje voda i tla, te šteta po riblji fond i druge akvatične organizme.  Do zagađivanje vodotoka zauljenim vodama može doći sa područja smještaja mehanizacije, kao i zagađivanje vodotoka otpadnim vodama fekalnog porijekla sa područja smještaja radnika. Ukoliko izvođač radova predvidi izgradnju građevinskog kampa  na kojem će vršiti i servisiranje građevinske mehanizacije, nastajat će i više kategorija otpada koje se mogu svrstati na neopasne i opasne. U tom slučaju prostor ovoga kampa treba biti uređen na način da se oborinske vode prikupe i prečiste sa separatorom, te kao posljedica toga nastaje otpad 19 08 10*.  isto se odnosi na gume, za uljene krpe, itd. </w:t>
      </w:r>
    </w:p>
    <w:p w:rsidR="00000000" w:rsidDel="00000000" w:rsidP="00000000" w:rsidRDefault="00000000" w:rsidRPr="00000000" w14:paraId="0000064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slučaju da izvođač ne bude imao građevinski kamp, i ne bude vršio servisiranje mehanizacije, pretakanje goriva i sl, ovaj otpad neće niti nastajati. U tom slučaju obaveza izvođača je da adekvatno zbrine neopasni otpad koji nastaje u samoj zoni građenja, te da radnicima osigura mobilne toalete sa spremnikom za fekalije.  </w:t>
      </w:r>
    </w:p>
    <w:p w:rsidR="00000000" w:rsidDel="00000000" w:rsidP="00000000" w:rsidRDefault="00000000" w:rsidRPr="00000000" w14:paraId="0000064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očekivati je mogući utjecaj na postojeći promet kao i povećanje buke od rada građevinskih mašina.  Značaj ovog utjecaja u predmetnom slučaju bit će procijenjen u narednom poglavlju. </w:t>
      </w:r>
    </w:p>
    <w:p w:rsidR="00000000" w:rsidDel="00000000" w:rsidP="00000000" w:rsidRDefault="00000000" w:rsidRPr="00000000" w14:paraId="0000065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većina navedenih potencijalnih utjecaja može prevenirati odgovarajućim mjerama.  </w:t>
      </w:r>
    </w:p>
    <w:p w:rsidR="00000000" w:rsidDel="00000000" w:rsidP="00000000" w:rsidRDefault="00000000" w:rsidRPr="00000000" w14:paraId="0000065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3">
      <w:pPr>
        <w:jc w:val="both"/>
        <w:rPr>
          <w:rFonts w:ascii="Arial" w:cs="Arial" w:eastAsia="Arial" w:hAnsi="Arial"/>
          <w:sz w:val="22"/>
          <w:szCs w:val="22"/>
          <w:vertAlign w:val="baseline"/>
        </w:rPr>
      </w:pPr>
      <w:bookmarkStart w:colFirst="0" w:colLast="0" w:name="_ihv636" w:id="34"/>
      <w:bookmarkEnd w:id="34"/>
      <w:r w:rsidDel="00000000" w:rsidR="00000000" w:rsidRPr="00000000">
        <w:rPr>
          <w:rtl w:val="0"/>
        </w:rPr>
      </w:r>
    </w:p>
    <w:p w:rsidR="00000000" w:rsidDel="00000000" w:rsidP="00000000" w:rsidRDefault="00000000" w:rsidRPr="00000000" w14:paraId="00000654">
      <w:pPr>
        <w:pStyle w:val="Heading3"/>
        <w:numPr>
          <w:ilvl w:val="2"/>
          <w:numId w:val="7"/>
        </w:numPr>
        <w:tabs>
          <w:tab w:val="left" w:pos="1701"/>
        </w:tabs>
        <w:ind w:left="720" w:hanging="720"/>
        <w:rPr/>
      </w:pPr>
      <w:r w:rsidDel="00000000" w:rsidR="00000000" w:rsidRPr="00000000">
        <w:rPr>
          <w:b w:val="1"/>
          <w:vertAlign w:val="baseline"/>
          <w:rtl w:val="0"/>
        </w:rPr>
        <w:t xml:space="preserve">Utjecaji u fazi korištenja</w:t>
      </w:r>
      <w:r w:rsidDel="00000000" w:rsidR="00000000" w:rsidRPr="00000000">
        <w:rPr>
          <w:rtl w:val="0"/>
        </w:rPr>
      </w:r>
    </w:p>
    <w:p w:rsidR="00000000" w:rsidDel="00000000" w:rsidP="00000000" w:rsidRDefault="00000000" w:rsidRPr="00000000" w14:paraId="0000065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vertAlign w:val="baseline"/>
          <w:rtl w:val="0"/>
        </w:rPr>
        <w:t xml:space="preserve">. U tom kontekstu, shodno prirodnim resursima i geomorfološkoj konfiguraciji područja BiH, sigurno će biti relevantno poticati projekte izgradnje kapaciteta za proizvodnju električne energije u malim hidroelektranama. </w:t>
      </w:r>
    </w:p>
    <w:p w:rsidR="00000000" w:rsidDel="00000000" w:rsidP="00000000" w:rsidRDefault="00000000" w:rsidRPr="00000000" w14:paraId="0000065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Hidroenergija je energetski  izvor koji  omogućava proizvodnju električne energije bez upotrebe fosilnih goriva, te samim tim ne doprinosi nastanku emisija, koje prate proces sagorijevanja fosilnih goriva. </w:t>
      </w:r>
    </w:p>
    <w:p w:rsidR="00000000" w:rsidDel="00000000" w:rsidP="00000000" w:rsidRDefault="00000000" w:rsidRPr="00000000" w14:paraId="0000065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proizvodnju električne energije u termoelektrani</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vertAlign w:val="baseline"/>
          <w:rtl w:val="0"/>
        </w:rPr>
        <w:t xml:space="preserve">. Za MHE Podhum 2, to znači 8 215,2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246 456 t za 30 godina, koliko koncesija traje.</w:t>
      </w:r>
    </w:p>
    <w:p w:rsidR="00000000" w:rsidDel="00000000" w:rsidP="00000000" w:rsidRDefault="00000000" w:rsidRPr="00000000" w14:paraId="0000065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65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Prema dosadašnjim iskustvima MHE imaju niz različitih prednosti:</w:t>
      </w:r>
    </w:p>
    <w:p w:rsidR="00000000" w:rsidDel="00000000" w:rsidP="00000000" w:rsidRDefault="00000000" w:rsidRPr="00000000" w14:paraId="0000066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1">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Minimalni negativni utjecaji na ekosistem</w:t>
      </w:r>
    </w:p>
    <w:p w:rsidR="00000000" w:rsidDel="00000000" w:rsidP="00000000" w:rsidRDefault="00000000" w:rsidRPr="00000000" w14:paraId="00000662">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Nema potapanja plodnog zemljišta i izmiještanja stanovništva</w:t>
      </w:r>
    </w:p>
    <w:p w:rsidR="00000000" w:rsidDel="00000000" w:rsidP="00000000" w:rsidRDefault="00000000" w:rsidRPr="00000000" w14:paraId="00000663">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Jeftino održavanje</w:t>
      </w:r>
    </w:p>
    <w:p w:rsidR="00000000" w:rsidDel="00000000" w:rsidP="00000000" w:rsidRDefault="00000000" w:rsidRPr="00000000" w14:paraId="00000664">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Nema velikog troška distribucije električne energije</w:t>
      </w:r>
    </w:p>
    <w:p w:rsidR="00000000" w:rsidDel="00000000" w:rsidP="00000000" w:rsidRDefault="00000000" w:rsidRPr="00000000" w14:paraId="00000665">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Imaju značajan doprinos razvitku privredne djelatnosti u nerazvijenim i dislociranim područjima</w:t>
      </w:r>
    </w:p>
    <w:p w:rsidR="00000000" w:rsidDel="00000000" w:rsidP="00000000" w:rsidRDefault="00000000" w:rsidRPr="00000000" w14:paraId="00000666">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Sigurnost napajanja električnom energijom u lokalnim okvirima</w:t>
      </w:r>
    </w:p>
    <w:p w:rsidR="00000000" w:rsidDel="00000000" w:rsidP="00000000" w:rsidRDefault="00000000" w:rsidRPr="00000000" w14:paraId="00000667">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Kratko vrijeme izgradnje MHE i minimalni troškovi održavanja</w:t>
      </w:r>
    </w:p>
    <w:p w:rsidR="00000000" w:rsidDel="00000000" w:rsidP="00000000" w:rsidRDefault="00000000" w:rsidRPr="00000000" w14:paraId="0000066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iskorištenje vodnih snaga se manifestira promjenom vodnog režima. Prema dosadašnjim istraživanjima promjena na izgrađenim MHE najuočljiviji su utjecaji na riblju populaciju, zbog komplicirane interakcije brojnih fizičkih i bioloških faktora</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vertAlign w:val="baseline"/>
          <w:rtl w:val="0"/>
        </w:rPr>
        <w:t xml:space="preserve">.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66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66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D">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66E">
      <w:pPr>
        <w:numPr>
          <w:ilvl w:val="0"/>
          <w:numId w:val="13"/>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66F">
      <w:pPr>
        <w:tabs>
          <w:tab w:val="left" w:pos="5640"/>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0">
      <w:pPr>
        <w:tabs>
          <w:tab w:val="left" w:pos="5640"/>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će se razmotriti značaj utjecaja u fazi građenja i utjecaji u fazi korištenja, te dati prijedlozi za mjere sprječavanja i/ili minimiziranja tih utjecaja.</w:t>
      </w:r>
    </w:p>
    <w:p w:rsidR="00000000" w:rsidDel="00000000" w:rsidP="00000000" w:rsidRDefault="00000000" w:rsidRPr="00000000" w14:paraId="0000067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2">
      <w:pPr>
        <w:rPr>
          <w:vertAlign w:val="baseline"/>
        </w:rPr>
      </w:pPr>
      <w:bookmarkStart w:colFirst="0" w:colLast="0" w:name="_32hioqz" w:id="35"/>
      <w:bookmarkEnd w:id="35"/>
      <w:r w:rsidDel="00000000" w:rsidR="00000000" w:rsidRPr="00000000">
        <w:rPr>
          <w:rtl w:val="0"/>
        </w:rPr>
      </w:r>
    </w:p>
    <w:p w:rsidR="00000000" w:rsidDel="00000000" w:rsidP="00000000" w:rsidRDefault="00000000" w:rsidRPr="00000000" w14:paraId="00000673">
      <w:pPr>
        <w:pStyle w:val="Heading2"/>
        <w:numPr>
          <w:ilvl w:val="1"/>
          <w:numId w:val="7"/>
        </w:numPr>
        <w:tabs>
          <w:tab w:val="left" w:pos="1701"/>
        </w:tabs>
        <w:ind w:left="576" w:hanging="576"/>
        <w:rPr/>
      </w:pPr>
      <w:r w:rsidDel="00000000" w:rsidR="00000000" w:rsidRPr="00000000">
        <w:rPr>
          <w:b w:val="1"/>
          <w:i w:val="1"/>
          <w:vertAlign w:val="baseline"/>
          <w:rtl w:val="0"/>
        </w:rPr>
        <w:t xml:space="preserve">Značaj utjecaja i mjere sprječavanja </w:t>
      </w:r>
      <w:r w:rsidDel="00000000" w:rsidR="00000000" w:rsidRPr="00000000">
        <w:rPr>
          <w:rtl w:val="0"/>
        </w:rPr>
      </w:r>
    </w:p>
    <w:p w:rsidR="00000000" w:rsidDel="00000000" w:rsidP="00000000" w:rsidRDefault="00000000" w:rsidRPr="00000000" w14:paraId="0000067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u nastavku će se pored utjecaja pojedinačnih objekata MHE na predmetnoj lokaciji, sagledati i ukupan utjecaj na okoliš svih MHE, u fazi građenja, te u fazi ekspoatacije MHE. Aspekt kumulativnog utjecaja posebno je obrađen i prikazan u Prilogu br. 10. </w:t>
      </w:r>
    </w:p>
    <w:p w:rsidR="00000000" w:rsidDel="00000000" w:rsidP="00000000" w:rsidRDefault="00000000" w:rsidRPr="00000000" w14:paraId="00000676">
      <w:pPr>
        <w:tabs>
          <w:tab w:val="left" w:pos="5640"/>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7">
      <w:pPr>
        <w:jc w:val="both"/>
        <w:rPr>
          <w:rFonts w:ascii="Arial" w:cs="Arial" w:eastAsia="Arial" w:hAnsi="Arial"/>
          <w:vertAlign w:val="baseline"/>
        </w:rPr>
      </w:pPr>
      <w:bookmarkStart w:colFirst="0" w:colLast="0" w:name="_1hmsyys" w:id="36"/>
      <w:bookmarkEnd w:id="36"/>
      <w:r w:rsidDel="00000000" w:rsidR="00000000" w:rsidRPr="00000000">
        <w:rPr>
          <w:rtl w:val="0"/>
        </w:rPr>
      </w:r>
    </w:p>
    <w:p w:rsidR="00000000" w:rsidDel="00000000" w:rsidP="00000000" w:rsidRDefault="00000000" w:rsidRPr="00000000" w14:paraId="00000678">
      <w:pPr>
        <w:pStyle w:val="Heading3"/>
        <w:numPr>
          <w:ilvl w:val="2"/>
          <w:numId w:val="7"/>
        </w:numPr>
        <w:tabs>
          <w:tab w:val="left" w:pos="1701"/>
        </w:tabs>
        <w:ind w:left="720" w:hanging="720"/>
        <w:rPr/>
      </w:pPr>
      <w:r w:rsidDel="00000000" w:rsidR="00000000" w:rsidRPr="00000000">
        <w:rPr>
          <w:b w:val="1"/>
          <w:vertAlign w:val="baseline"/>
          <w:rtl w:val="0"/>
        </w:rPr>
        <w:t xml:space="preserve">Faza građenja</w:t>
      </w:r>
      <w:r w:rsidDel="00000000" w:rsidR="00000000" w:rsidRPr="00000000">
        <w:rPr>
          <w:rtl w:val="0"/>
        </w:rPr>
      </w:r>
    </w:p>
    <w:p w:rsidR="00000000" w:rsidDel="00000000" w:rsidP="00000000" w:rsidRDefault="00000000" w:rsidRPr="00000000" w14:paraId="0000067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7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Potencijalni utjecaji u fazi građenja, ocjena značaja utjecaja, te mjere sprječavanja prikazani su u Tabeli 7. </w:t>
      </w:r>
    </w:p>
    <w:p w:rsidR="00000000" w:rsidDel="00000000" w:rsidP="00000000" w:rsidRDefault="00000000" w:rsidRPr="00000000" w14:paraId="0000067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Izgradnja cjevovoda i objekata MHE, kao i pristupnih putova na onim MHE gdje je to potrebno, zahtijevat će krčenje vegetacije na mjestima izvođenja radova. Ovaj utjecaj se treba sagledati </w:t>
      </w:r>
      <w:r w:rsidDel="00000000" w:rsidR="00000000" w:rsidRPr="00000000">
        <w:rPr>
          <w:rFonts w:ascii="Arial" w:cs="Arial" w:eastAsia="Arial" w:hAnsi="Arial"/>
          <w:b w:val="1"/>
          <w:sz w:val="22"/>
          <w:szCs w:val="22"/>
          <w:vertAlign w:val="baseline"/>
          <w:rtl w:val="0"/>
        </w:rPr>
        <w:t xml:space="preserve">pojedinačno</w:t>
      </w:r>
      <w:r w:rsidDel="00000000" w:rsidR="00000000" w:rsidRPr="00000000">
        <w:rPr>
          <w:rFonts w:ascii="Arial" w:cs="Arial" w:eastAsia="Arial" w:hAnsi="Arial"/>
          <w:sz w:val="22"/>
          <w:szCs w:val="22"/>
          <w:vertAlign w:val="baseline"/>
          <w:rtl w:val="0"/>
        </w:rPr>
        <w:t xml:space="preserve"> za svaku MHE, ali i </w:t>
      </w:r>
      <w:r w:rsidDel="00000000" w:rsidR="00000000" w:rsidRPr="00000000">
        <w:rPr>
          <w:rFonts w:ascii="Arial" w:cs="Arial" w:eastAsia="Arial" w:hAnsi="Arial"/>
          <w:b w:val="1"/>
          <w:sz w:val="22"/>
          <w:szCs w:val="22"/>
          <w:vertAlign w:val="baseline"/>
          <w:rtl w:val="0"/>
        </w:rPr>
        <w:t xml:space="preserve">kumulativno</w:t>
      </w:r>
      <w:r w:rsidDel="00000000" w:rsidR="00000000" w:rsidRPr="00000000">
        <w:rPr>
          <w:rFonts w:ascii="Arial" w:cs="Arial" w:eastAsia="Arial" w:hAnsi="Arial"/>
          <w:sz w:val="22"/>
          <w:szCs w:val="22"/>
          <w:vertAlign w:val="baseline"/>
          <w:rtl w:val="0"/>
        </w:rPr>
        <w:t xml:space="preserve"> za svih 15 MHE. U Tabeli 6, daje se procjena površina na kojima će doći do krčenja stabala, grmolikog i zeljastog biljnog fonda, te iskopanog kamena, zemljanog materijala i biomase, za sve MHE. Prema procjeni, ukupno će građenjem biti obuhvaćeno 24.7 ha, dok je samo za MHE Podhum 2 taj broj značajno manji i iznosi 2,3ha.  </w:t>
      </w:r>
    </w:p>
    <w:p w:rsidR="00000000" w:rsidDel="00000000" w:rsidP="00000000" w:rsidRDefault="00000000" w:rsidRPr="00000000" w14:paraId="0000067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E">
      <w:pPr>
        <w:jc w:val="both"/>
        <w:rPr>
          <w:rFonts w:ascii="Arial" w:cs="Arial" w:eastAsia="Arial" w:hAnsi="Arial"/>
          <w:vertAlign w:val="baseline"/>
        </w:rPr>
      </w:pPr>
      <w:bookmarkStart w:colFirst="0" w:colLast="0" w:name="_41mghml" w:id="37"/>
      <w:bookmarkEnd w:id="37"/>
      <w:r w:rsidDel="00000000" w:rsidR="00000000" w:rsidRPr="00000000">
        <w:rPr>
          <w:rtl w:val="0"/>
        </w:rPr>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6"/>
      </w:r>
      <w:r w:rsidDel="00000000" w:rsidR="00000000" w:rsidRPr="00000000">
        <w:rPr>
          <w:rtl w:val="0"/>
        </w:rPr>
      </w:r>
    </w:p>
    <w:tbl>
      <w:tblPr>
        <w:tblStyle w:val="Table9"/>
        <w:tblW w:w="9013.0" w:type="dxa"/>
        <w:jc w:val="left"/>
        <w:tblInd w:w="0.0" w:type="dxa"/>
        <w:tblLayout w:type="fixed"/>
        <w:tblLook w:val="0000"/>
      </w:tblPr>
      <w:tblGrid>
        <w:gridCol w:w="1699"/>
        <w:gridCol w:w="2735"/>
        <w:gridCol w:w="2203"/>
        <w:gridCol w:w="2376"/>
        <w:tblGridChange w:id="0">
          <w:tblGrid>
            <w:gridCol w:w="1699"/>
            <w:gridCol w:w="2735"/>
            <w:gridCol w:w="2203"/>
            <w:gridCol w:w="2376"/>
          </w:tblGrid>
        </w:tblGridChange>
      </w:tblGrid>
      <w:tr>
        <w:trPr>
          <w:trHeight w:val="144" w:hRule="atLeast"/>
        </w:trPr>
        <w:tc>
          <w:tcPr>
            <w:shd w:fill="c0c0c0" w:val="clear"/>
            <w:vAlign w:val="top"/>
          </w:tcPr>
          <w:p w:rsidR="00000000" w:rsidDel="00000000" w:rsidP="00000000" w:rsidRDefault="00000000" w:rsidRPr="00000000" w14:paraId="000006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Naziv MHE</w:t>
            </w:r>
          </w:p>
        </w:tc>
        <w:tc>
          <w:tcPr>
            <w:shd w:fill="c0c0c0" w:val="clear"/>
            <w:vAlign w:val="top"/>
          </w:tcPr>
          <w:p w:rsidR="00000000" w:rsidDel="00000000" w:rsidP="00000000" w:rsidRDefault="00000000" w:rsidRPr="00000000" w14:paraId="000006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Objekt MHE</w:t>
            </w:r>
          </w:p>
        </w:tc>
        <w:tc>
          <w:tcPr>
            <w:shd w:fill="c0c0c0" w:val="clear"/>
            <w:vAlign w:val="top"/>
          </w:tcPr>
          <w:p w:rsidR="00000000" w:rsidDel="00000000" w:rsidP="00000000" w:rsidRDefault="00000000" w:rsidRPr="00000000" w14:paraId="0000068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površina na kojima će doći do raščišćavanja terena</w:t>
            </w:r>
          </w:p>
          <w:p w:rsidR="00000000" w:rsidDel="00000000" w:rsidP="00000000" w:rsidRDefault="00000000" w:rsidRPr="00000000" w14:paraId="0000068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shd w:fill="c0c0c0" w:val="clear"/>
            <w:vAlign w:val="top"/>
          </w:tcPr>
          <w:p w:rsidR="00000000" w:rsidDel="00000000" w:rsidP="00000000" w:rsidRDefault="00000000" w:rsidRPr="00000000" w14:paraId="0000068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iskopanog kamena, zemljanog materijala i biomase</w:t>
            </w:r>
          </w:p>
          <w:p w:rsidR="00000000" w:rsidDel="00000000" w:rsidP="00000000" w:rsidRDefault="00000000" w:rsidRPr="00000000" w14:paraId="0000068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w:t>
            </w:r>
          </w:p>
        </w:tc>
      </w:tr>
      <w:tr>
        <w:trPr>
          <w:trHeight w:val="144" w:hRule="atLeast"/>
        </w:trP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686">
            <w:pPr>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MHE Podhum 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8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Vodozahvat sa pripadajućim elementima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8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2 209</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8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18 617</w:t>
            </w:r>
            <w:r w:rsidDel="00000000" w:rsidR="00000000" w:rsidRPr="00000000">
              <w:rPr>
                <w:rtl w:val="0"/>
              </w:rPr>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68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Trasa polaganja tlačnog cjevovoda</w:t>
            </w:r>
            <w:r w:rsidDel="00000000" w:rsidR="00000000" w:rsidRPr="00000000">
              <w:rPr>
                <w:rtl w:val="0"/>
              </w:rPr>
            </w:r>
          </w:p>
        </w:tc>
        <w:tc>
          <w:tcPr>
            <w:shd w:fill="c0c0c0" w:val="clear"/>
            <w:vAlign w:val="top"/>
          </w:tcPr>
          <w:p w:rsidR="00000000" w:rsidDel="00000000" w:rsidP="00000000" w:rsidRDefault="00000000" w:rsidRPr="00000000" w14:paraId="0000068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19 756</w:t>
            </w:r>
            <w:r w:rsidDel="00000000" w:rsidR="00000000" w:rsidRPr="00000000">
              <w:rPr>
                <w:rtl w:val="0"/>
              </w:rPr>
            </w:r>
          </w:p>
        </w:tc>
        <w:tc>
          <w:tcPr>
            <w:shd w:fill="c0c0c0" w:val="clear"/>
            <w:vAlign w:val="top"/>
          </w:tcPr>
          <w:p w:rsidR="00000000" w:rsidDel="00000000" w:rsidP="00000000" w:rsidRDefault="00000000" w:rsidRPr="00000000" w14:paraId="0000068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51 253.20</w:t>
            </w:r>
            <w:r w:rsidDel="00000000" w:rsidR="00000000" w:rsidRPr="00000000">
              <w:rPr>
                <w:rtl w:val="0"/>
              </w:rPr>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8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Strojara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9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778</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9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500.64</w:t>
            </w:r>
            <w:r w:rsidDel="00000000" w:rsidR="00000000" w:rsidRPr="00000000">
              <w:rPr>
                <w:rtl w:val="0"/>
              </w:rPr>
            </w:r>
          </w:p>
        </w:tc>
      </w:tr>
      <w:tr>
        <w:trPr>
          <w:trHeight w:val="144" w:hRule="atLeast"/>
        </w:trPr>
        <w:tc>
          <w:tcPr>
            <w:shd w:fill="c0c0c0" w:val="clear"/>
            <w:vAlign w:val="top"/>
          </w:tcPr>
          <w:p w:rsidR="00000000" w:rsidDel="00000000" w:rsidP="00000000" w:rsidRDefault="00000000" w:rsidRPr="00000000" w14:paraId="0000069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SVE MHE</w:t>
            </w:r>
            <w:r w:rsidDel="00000000" w:rsidR="00000000" w:rsidRPr="00000000">
              <w:rPr>
                <w:rtl w:val="0"/>
              </w:rPr>
            </w:r>
          </w:p>
        </w:tc>
        <w:tc>
          <w:tcPr>
            <w:shd w:fill="c0c0c0" w:val="clear"/>
            <w:vAlign w:val="top"/>
          </w:tcPr>
          <w:p w:rsidR="00000000" w:rsidDel="00000000" w:rsidP="00000000" w:rsidRDefault="00000000" w:rsidRPr="00000000" w14:paraId="0000069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UKUPNO</w:t>
            </w:r>
            <w:r w:rsidDel="00000000" w:rsidR="00000000" w:rsidRPr="00000000">
              <w:rPr>
                <w:rtl w:val="0"/>
              </w:rPr>
            </w:r>
          </w:p>
        </w:tc>
        <w:tc>
          <w:tcPr>
            <w:shd w:fill="c0c0c0" w:val="clear"/>
            <w:vAlign w:val="top"/>
          </w:tcPr>
          <w:p w:rsidR="00000000" w:rsidDel="00000000" w:rsidP="00000000" w:rsidRDefault="00000000" w:rsidRPr="00000000" w14:paraId="0000069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246463</w:t>
            </w:r>
            <w:r w:rsidDel="00000000" w:rsidR="00000000" w:rsidRPr="00000000">
              <w:rPr>
                <w:rtl w:val="0"/>
              </w:rPr>
            </w:r>
          </w:p>
        </w:tc>
        <w:tc>
          <w:tcPr>
            <w:shd w:fill="c0c0c0" w:val="clear"/>
            <w:vAlign w:val="top"/>
          </w:tcPr>
          <w:p w:rsidR="00000000" w:rsidDel="00000000" w:rsidP="00000000" w:rsidRDefault="00000000" w:rsidRPr="00000000" w14:paraId="00000695">
            <w:pPr>
              <w:jc w:val="center"/>
              <w:rPr>
                <w:rFonts w:ascii="Arial" w:cs="Arial" w:eastAsia="Arial" w:hAnsi="Arial"/>
                <w:b w:val="0"/>
                <w:sz w:val="20"/>
                <w:szCs w:val="20"/>
                <w:vertAlign w:val="baseline"/>
              </w:rPr>
            </w:pPr>
            <w:r w:rsidDel="00000000" w:rsidR="00000000" w:rsidRPr="00000000">
              <w:rPr>
                <w:rtl w:val="0"/>
              </w:rPr>
            </w:r>
          </w:p>
        </w:tc>
      </w:tr>
    </w:tbl>
    <w:p w:rsidR="00000000" w:rsidDel="00000000" w:rsidP="00000000" w:rsidRDefault="00000000" w:rsidRPr="00000000" w14:paraId="0000069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9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9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bi se osiguralo da navedeni utjecaji budu spriječeni i svedeni na minimum, Investitor (JP Elektroprivreda BiH) će u tenderskoj dokumentaciji za izvođenje radova navesti obaveze koje je Izvođač dužan izraditi i u skladu sa njima postupati tijekom izvođenja radova, a to su najmanje sljedeće:</w:t>
      </w:r>
    </w:p>
    <w:p w:rsidR="00000000" w:rsidDel="00000000" w:rsidP="00000000" w:rsidRDefault="00000000" w:rsidRPr="00000000" w14:paraId="0000069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9B">
      <w:pPr>
        <w:numPr>
          <w:ilvl w:val="0"/>
          <w:numId w:val="9"/>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pripremiti </w:t>
      </w:r>
      <w:r w:rsidDel="00000000" w:rsidR="00000000" w:rsidRPr="00000000">
        <w:rPr>
          <w:rFonts w:ascii="Arial" w:cs="Arial" w:eastAsia="Arial" w:hAnsi="Arial"/>
          <w:b w:val="1"/>
          <w:sz w:val="22"/>
          <w:szCs w:val="22"/>
          <w:vertAlign w:val="baseline"/>
          <w:rtl w:val="0"/>
        </w:rPr>
        <w:t xml:space="preserve">Plan organizacije gradilišta</w:t>
      </w:r>
      <w:r w:rsidDel="00000000" w:rsidR="00000000" w:rsidRPr="00000000">
        <w:rPr>
          <w:rFonts w:ascii="Arial" w:cs="Arial" w:eastAsia="Arial" w:hAnsi="Arial"/>
          <w:sz w:val="22"/>
          <w:szCs w:val="22"/>
          <w:vertAlign w:val="baseline"/>
          <w:rtl w:val="0"/>
        </w:rPr>
        <w:t xml:space="preserve"> (čiji je sastavni dio Elaborat zaštite okoliša prema Uredbi o uređenju gradilišta, Sl. Novine FbiH, broj 48/09.) prije početka izvođenja radova, u koji je </w:t>
      </w:r>
      <w:r w:rsidDel="00000000" w:rsidR="00000000" w:rsidRPr="00000000">
        <w:rPr>
          <w:rFonts w:ascii="Arial" w:cs="Arial" w:eastAsia="Arial" w:hAnsi="Arial"/>
          <w:sz w:val="22"/>
          <w:szCs w:val="22"/>
          <w:u w:val="single"/>
          <w:vertAlign w:val="baseline"/>
          <w:rtl w:val="0"/>
        </w:rPr>
        <w:t xml:space="preserve">dužan ugraditi Mjere zaštite okoliša koje se preporučuju u ovoj Studiji</w:t>
      </w:r>
    </w:p>
    <w:p w:rsidR="00000000" w:rsidDel="00000000" w:rsidP="00000000" w:rsidRDefault="00000000" w:rsidRPr="00000000" w14:paraId="0000069C">
      <w:pPr>
        <w:numPr>
          <w:ilvl w:val="0"/>
          <w:numId w:val="9"/>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w:t>
      </w:r>
      <w:r w:rsidDel="00000000" w:rsidR="00000000" w:rsidRPr="00000000">
        <w:rPr>
          <w:rFonts w:ascii="Arial" w:cs="Arial" w:eastAsia="Arial" w:hAnsi="Arial"/>
          <w:b w:val="1"/>
          <w:sz w:val="22"/>
          <w:szCs w:val="22"/>
          <w:vertAlign w:val="baseline"/>
          <w:rtl w:val="0"/>
        </w:rPr>
        <w:t xml:space="preserve">Plan upravljanja otpadom</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Plan organizacije gradilišta</w:t>
      </w:r>
      <w:r w:rsidDel="00000000" w:rsidR="00000000" w:rsidRPr="00000000">
        <w:rPr>
          <w:rtl w:val="0"/>
        </w:rPr>
      </w:r>
    </w:p>
    <w:p w:rsidR="00000000" w:rsidDel="00000000" w:rsidP="00000000" w:rsidRDefault="00000000" w:rsidRPr="00000000" w14:paraId="0000069D">
      <w:pPr>
        <w:numPr>
          <w:ilvl w:val="0"/>
          <w:numId w:val="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 je dužan uraditi Procedure za slučaj istjecanja goriva i maziva, prije izvođenja radova, a koje treba integrirati u Plan upravljanja gradilištem. Preporuke za izradu Procedura u Prilogu 9. ove Studije.</w:t>
      </w:r>
    </w:p>
    <w:p w:rsidR="00000000" w:rsidDel="00000000" w:rsidP="00000000" w:rsidRDefault="00000000" w:rsidRPr="00000000" w14:paraId="0000069E">
      <w:pPr>
        <w:numPr>
          <w:ilvl w:val="0"/>
          <w:numId w:val="9"/>
        </w:numPr>
        <w:ind w:left="720" w:hanging="360"/>
        <w:jc w:val="both"/>
        <w:rPr>
          <w:sz w:val="22"/>
          <w:szCs w:val="22"/>
        </w:rPr>
      </w:pPr>
      <w:r w:rsidDel="00000000" w:rsidR="00000000" w:rsidRPr="00000000">
        <w:rPr>
          <w:rFonts w:ascii="Arial" w:cs="Arial" w:eastAsia="Arial" w:hAnsi="Arial"/>
          <w:b w:val="1"/>
          <w:sz w:val="22"/>
          <w:szCs w:val="22"/>
          <w:vertAlign w:val="baseline"/>
          <w:rtl w:val="0"/>
        </w:rPr>
        <w:t xml:space="preserve">Opći zahtjevi u pogledu zaštite okoliša, Opće mjere koje se odnose na završetak radova i Opće mjere koje se odnose na promet, </w:t>
      </w:r>
      <w:r w:rsidDel="00000000" w:rsidR="00000000" w:rsidRPr="00000000">
        <w:rPr>
          <w:rFonts w:ascii="Arial" w:cs="Arial" w:eastAsia="Arial" w:hAnsi="Arial"/>
          <w:sz w:val="22"/>
          <w:szCs w:val="22"/>
          <w:vertAlign w:val="baseline"/>
          <w:rtl w:val="0"/>
        </w:rPr>
        <w:t xml:space="preserve">koje se daju u Prilogu 9. ove Studije, Izvođač je dužan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Elaborat zaštite okoliša</w:t>
      </w:r>
    </w:p>
    <w:p w:rsidR="00000000" w:rsidDel="00000000" w:rsidP="00000000" w:rsidRDefault="00000000" w:rsidRPr="00000000" w14:paraId="0000069F">
      <w:pPr>
        <w:rPr>
          <w:vertAlign w:val="baseline"/>
        </w:rPr>
      </w:pPr>
      <w:r w:rsidDel="00000000" w:rsidR="00000000" w:rsidRPr="00000000">
        <w:rPr>
          <w:rtl w:val="0"/>
        </w:rPr>
      </w:r>
    </w:p>
    <w:p w:rsidR="00000000" w:rsidDel="00000000" w:rsidP="00000000" w:rsidRDefault="00000000" w:rsidRPr="00000000" w14:paraId="000006A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ne može dođi do oštećenja kulturno-historijskog naslijeđa, jer isto nije evidentirano. </w:t>
      </w:r>
    </w:p>
    <w:p w:rsidR="00000000" w:rsidDel="00000000" w:rsidP="00000000" w:rsidRDefault="00000000" w:rsidRPr="00000000" w14:paraId="000006A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Građenje ne izaziva nikakav utjecaj na klimatske faktore.</w:t>
      </w:r>
    </w:p>
    <w:p w:rsidR="00000000" w:rsidDel="00000000" w:rsidP="00000000" w:rsidRDefault="00000000" w:rsidRPr="00000000" w14:paraId="000006A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stanovništvo u fazi gradnje može se ogledati u poremećaju prometa, te emisiji prašine i povećane buke u zoni građenja. Emisije prašine imaju ograničen utjecaj na kvalitet zraka. Obzirom da u zoni građenja nema većih naselja, osim sela Parsovići i Podhum, utjecaj se može očekivati samo kod izvođenja radova u njegovoj neposrednoj blizini. Primjena specificiranih mjera u Tabeli 7., rezultirat će i smanjivanjem ovih utjecaja emisija prašine i buke na stanovništvo</w:t>
      </w:r>
    </w:p>
    <w:p w:rsidR="00000000" w:rsidDel="00000000" w:rsidP="00000000" w:rsidRDefault="00000000" w:rsidRPr="00000000" w14:paraId="000006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6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razmatraju utjecaji u fazi građenja, te preporučuju mjere sprječavanja i/ili minimiziranja tih utjecaja. Utjecaji i mjere se prezentiraju radi preglednosti tabelarno (Tabela 7.)</w:t>
      </w:r>
    </w:p>
    <w:p w:rsidR="00000000" w:rsidDel="00000000" w:rsidP="00000000" w:rsidRDefault="00000000" w:rsidRPr="00000000" w14:paraId="000006A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B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B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B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B5">
      <w:pPr>
        <w:rPr>
          <w:rFonts w:ascii="Arial" w:cs="Arial" w:eastAsia="Arial" w:hAnsi="Arial"/>
          <w:smallCaps w:val="0"/>
          <w:sz w:val="20"/>
          <w:szCs w:val="20"/>
          <w:vertAlign w:val="baseline"/>
        </w:rPr>
        <w:sectPr>
          <w:headerReference r:id="rId41" w:type="even"/>
          <w:type w:val="nextPage"/>
          <w:pgSz w:h="16834" w:w="11909"/>
          <w:pgMar w:bottom="1814" w:top="1411" w:left="1411" w:right="1699" w:header="720" w:footer="720"/>
          <w:cols w:equalWidth="0"/>
        </w:sectPr>
      </w:pPr>
      <w:bookmarkStart w:colFirst="0" w:colLast="0" w:name="_2grqrue" w:id="38"/>
      <w:bookmarkEnd w:id="38"/>
      <w:r w:rsidDel="00000000" w:rsidR="00000000" w:rsidRPr="00000000">
        <w:rPr>
          <w:rtl w:val="0"/>
        </w:rPr>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7 Potencijalni utjecaji u fazi građenja i mjere sprječavanja</w:t>
      </w:r>
    </w:p>
    <w:tbl>
      <w:tblPr>
        <w:tblStyle w:val="Table10"/>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6B7">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6B8">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6B9">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6BA">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6B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6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C0">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6C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7">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6C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9">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A">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B">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C">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6C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E">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6C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1">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6D2">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6D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6D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D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6E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F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B">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FC">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6F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7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70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70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7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7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E">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71F">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720">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72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3">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72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2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6">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7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72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729">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72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72B">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72C">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D">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E">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0">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7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3">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73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3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73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7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74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746">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74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74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74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75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75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7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77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5">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77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7">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7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7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7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77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7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77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78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7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78C">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8D">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8E">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8F">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90">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9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792">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793">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79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79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79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79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E">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7A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7B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7B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B">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Parsovići i Podhum. </w:t>
            </w:r>
          </w:p>
          <w:p w:rsidR="00000000" w:rsidDel="00000000" w:rsidP="00000000" w:rsidRDefault="00000000" w:rsidRPr="00000000" w14:paraId="000007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C0">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C1">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7C2">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7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7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7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Parsovići i Podhum. </w:t>
            </w:r>
          </w:p>
          <w:p w:rsidR="00000000" w:rsidDel="00000000" w:rsidP="00000000" w:rsidRDefault="00000000" w:rsidRPr="00000000" w14:paraId="000007C6">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C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CA">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C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7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7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7CF">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7D1">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7D4">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D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7D7">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D8">
      <w:pPr>
        <w:rPr>
          <w:vertAlign w:val="baseline"/>
        </w:rPr>
        <w:sectPr>
          <w:type w:val="nextPage"/>
          <w:pgSz w:h="16834" w:w="11909"/>
          <w:pgMar w:bottom="1699" w:top="1411" w:left="1814" w:right="1411" w:header="720" w:footer="720"/>
          <w:cols w:equalWidth="0"/>
        </w:sectPr>
      </w:pPr>
      <w:bookmarkStart w:colFirst="0" w:colLast="0" w:name="_vx1227" w:id="39"/>
      <w:bookmarkEnd w:id="39"/>
      <w:r w:rsidDel="00000000" w:rsidR="00000000" w:rsidRPr="00000000">
        <w:rPr>
          <w:rtl w:val="0"/>
        </w:rPr>
      </w:r>
    </w:p>
    <w:p w:rsidR="00000000" w:rsidDel="00000000" w:rsidP="00000000" w:rsidRDefault="00000000" w:rsidRPr="00000000" w14:paraId="000007D9">
      <w:pPr>
        <w:pStyle w:val="Heading3"/>
        <w:numPr>
          <w:ilvl w:val="2"/>
          <w:numId w:val="7"/>
        </w:numPr>
        <w:tabs>
          <w:tab w:val="left" w:pos="1701"/>
        </w:tabs>
        <w:ind w:left="720" w:hanging="720"/>
        <w:rPr/>
      </w:pPr>
      <w:r w:rsidDel="00000000" w:rsidR="00000000" w:rsidRPr="00000000">
        <w:rPr>
          <w:b w:val="1"/>
          <w:vertAlign w:val="baseline"/>
          <w:rtl w:val="0"/>
        </w:rPr>
        <w:t xml:space="preserve">Faza korištenja</w:t>
      </w:r>
      <w:r w:rsidDel="00000000" w:rsidR="00000000" w:rsidRPr="00000000">
        <w:rPr>
          <w:rtl w:val="0"/>
        </w:rPr>
      </w:r>
    </w:p>
    <w:p w:rsidR="00000000" w:rsidDel="00000000" w:rsidP="00000000" w:rsidRDefault="00000000" w:rsidRPr="00000000" w14:paraId="000007DA">
      <w:pPr>
        <w:jc w:val="both"/>
        <w:rPr>
          <w:vertAlign w:val="baseline"/>
        </w:rPr>
      </w:pPr>
      <w:r w:rsidDel="00000000" w:rsidR="00000000" w:rsidRPr="00000000">
        <w:rPr>
          <w:rtl w:val="0"/>
        </w:rPr>
      </w:r>
    </w:p>
    <w:p w:rsidR="00000000" w:rsidDel="00000000" w:rsidP="00000000" w:rsidRDefault="00000000" w:rsidRPr="00000000" w14:paraId="000007D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p>
    <w:p w:rsidR="00000000" w:rsidDel="00000000" w:rsidP="00000000" w:rsidRDefault="00000000" w:rsidRPr="00000000" w14:paraId="000007DC">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7DD">
      <w:pPr>
        <w:jc w:val="both"/>
        <w:rPr>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w:t>
      </w:r>
      <w:r w:rsidDel="00000000" w:rsidR="00000000" w:rsidRPr="00000000">
        <w:rPr>
          <w:rtl w:val="0"/>
        </w:rPr>
      </w:r>
    </w:p>
    <w:p w:rsidR="00000000" w:rsidDel="00000000" w:rsidP="00000000" w:rsidRDefault="00000000" w:rsidRPr="00000000" w14:paraId="000007DE">
      <w:pPr>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DF">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7"/>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7E0">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E1">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7E2">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E3">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7E4">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E5">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7E6">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E7">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okolišno prihvatljiv.</w:t>
      </w:r>
    </w:p>
    <w:p w:rsidR="00000000" w:rsidDel="00000000" w:rsidP="00000000" w:rsidRDefault="00000000" w:rsidRPr="00000000" w14:paraId="000007E8">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E9">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7EA">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EB">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7E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ED">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7EE">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E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značaja uticaja izgradnje MHE na slivu rijeke Neretvice na okoliš, kao najvažniji hidrološki parametar nameće se određivanje ekološki prihvatljivog proticaja (biološkog minimuma). Kao što je navedeno u Poglavlju 3.3, ekološki prihvatljiv protok je u Idejnom projektu proračunat kao 10 % Q</w:t>
      </w:r>
      <w:r w:rsidDel="00000000" w:rsidR="00000000" w:rsidRPr="00000000">
        <w:rPr>
          <w:rFonts w:ascii="Arial" w:cs="Arial" w:eastAsia="Arial" w:hAnsi="Arial"/>
          <w:sz w:val="22"/>
          <w:szCs w:val="22"/>
          <w:vertAlign w:val="subscript"/>
          <w:rtl w:val="0"/>
        </w:rPr>
        <w:t xml:space="preserve">sr, </w:t>
      </w:r>
      <w:r w:rsidDel="00000000" w:rsidR="00000000" w:rsidRPr="00000000">
        <w:rPr>
          <w:rFonts w:ascii="Arial" w:cs="Arial" w:eastAsia="Arial" w:hAnsi="Arial"/>
          <w:sz w:val="22"/>
          <w:szCs w:val="22"/>
          <w:vertAlign w:val="baseline"/>
          <w:rtl w:val="0"/>
        </w:rPr>
        <w:t xml:space="preserve">što je u suprotnosti sa Zakonom o vodama. </w:t>
      </w:r>
    </w:p>
    <w:p w:rsidR="00000000" w:rsidDel="00000000" w:rsidP="00000000" w:rsidRDefault="00000000" w:rsidRPr="00000000" w14:paraId="000007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EPP-biološkog minimuma u skladu sa Zakonom o vodama, za sve vodotoke na kojima je planirana izgradnja MHE. U Prilogu 10, data je osvrt na kumulativni aspekt ovog utjecaja sa odgovarajućim mjerama, a u nastavku se daju mjere za predmetnu MHE. </w:t>
      </w:r>
    </w:p>
    <w:p w:rsidR="00000000" w:rsidDel="00000000" w:rsidP="00000000" w:rsidRDefault="00000000" w:rsidRPr="00000000" w14:paraId="000007F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napomenuti da se u ovom poglavlju daje i osvrt na projektno rješenje, što ne predstavlja „utjecaj u fazi korištenja“ u klasičnom smislu,  ali se elaborira u ovom poglavlju sa aspekta mogućih utjecaja u slučaju da se takvo projektno rješenje prihvati. </w:t>
      </w:r>
    </w:p>
    <w:p w:rsidR="00000000" w:rsidDel="00000000" w:rsidP="00000000" w:rsidRDefault="00000000" w:rsidRPr="00000000" w14:paraId="000007F4">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F5">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F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 Utjecaji i mjere se radi preglednosti prezentiraju tabelarno (Tabela 8.)</w:t>
      </w:r>
    </w:p>
    <w:p w:rsidR="00000000" w:rsidDel="00000000" w:rsidP="00000000" w:rsidRDefault="00000000" w:rsidRPr="00000000" w14:paraId="000007F7">
      <w:pPr>
        <w:jc w:val="both"/>
        <w:rPr>
          <w:rFonts w:ascii="Arial" w:cs="Arial" w:eastAsia="Arial" w:hAnsi="Arial"/>
          <w:vertAlign w:val="baseline"/>
        </w:rPr>
        <w:sectPr>
          <w:type w:val="nextPage"/>
          <w:pgSz w:h="16834" w:w="11909"/>
          <w:pgMar w:bottom="1814" w:top="1411" w:left="1411" w:right="1699" w:header="720" w:footer="720"/>
          <w:cols w:equalWidth="0"/>
        </w:sectPr>
      </w:pPr>
      <w:bookmarkStart w:colFirst="0" w:colLast="0" w:name="_3fwokq0" w:id="40"/>
      <w:bookmarkEnd w:id="40"/>
      <w:r w:rsidDel="00000000" w:rsidR="00000000" w:rsidRPr="00000000">
        <w:rPr>
          <w:rtl w:val="0"/>
        </w:rPr>
      </w:r>
    </w:p>
    <w:p w:rsidR="00000000" w:rsidDel="00000000" w:rsidP="00000000" w:rsidRDefault="00000000" w:rsidRPr="00000000" w14:paraId="000007F8">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8 Potencijalni utjecaji u fazi korištenja i mjere sprječavanja</w:t>
      </w:r>
    </w:p>
    <w:tbl>
      <w:tblPr>
        <w:tblStyle w:val="Table11"/>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7F9">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7FA">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7F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7FC">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7FD">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8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shd w:fill="e0e0e0" w:val="clear"/>
            <w:vAlign w:val="top"/>
          </w:tcPr>
          <w:p w:rsidR="00000000" w:rsidDel="00000000" w:rsidP="00000000" w:rsidRDefault="00000000" w:rsidRPr="00000000" w14:paraId="00000802">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803">
            <w:pPr>
              <w:numPr>
                <w:ilvl w:val="0"/>
                <w:numId w:val="10"/>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804">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0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806">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07">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shd w:fill="e0e0e0" w:val="clear"/>
            <w:vAlign w:val="top"/>
          </w:tcPr>
          <w:p w:rsidR="00000000" w:rsidDel="00000000" w:rsidP="00000000" w:rsidRDefault="00000000" w:rsidRPr="00000000" w14:paraId="0000080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809">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0A">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8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80C">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80D">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0E">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80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3">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814">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1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8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8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81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E">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shd w:fill="c0c0c0" w:val="clear"/>
            <w:vAlign w:val="top"/>
          </w:tcPr>
          <w:p w:rsidR="00000000" w:rsidDel="00000000" w:rsidP="00000000" w:rsidRDefault="00000000" w:rsidRPr="00000000" w14:paraId="000008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shd w:fill="e0e0e0" w:val="clear"/>
            <w:vAlign w:val="top"/>
          </w:tcPr>
          <w:p w:rsidR="00000000" w:rsidDel="00000000" w:rsidP="00000000" w:rsidRDefault="00000000" w:rsidRPr="00000000" w14:paraId="000008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shd w:fill="c0c0c0" w:val="clear"/>
            <w:vAlign w:val="top"/>
          </w:tcPr>
          <w:p w:rsidR="00000000" w:rsidDel="00000000" w:rsidP="00000000" w:rsidRDefault="00000000" w:rsidRPr="00000000" w14:paraId="00000821">
            <w:pPr>
              <w:rPr>
                <w:rFonts w:ascii="Arial" w:cs="Arial" w:eastAsia="Arial" w:hAnsi="Arial"/>
                <w:sz w:val="20"/>
                <w:szCs w:val="20"/>
                <w:highlight w:val="yellow"/>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22">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8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82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825">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26">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8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82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shd w:fill="e0e0e0" w:val="clear"/>
            <w:vAlign w:val="top"/>
          </w:tcPr>
          <w:p w:rsidR="00000000" w:rsidDel="00000000" w:rsidP="00000000" w:rsidRDefault="00000000" w:rsidRPr="00000000" w14:paraId="0000082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shd w:fill="c0c0c0" w:val="clear"/>
            <w:vAlign w:val="top"/>
          </w:tcPr>
          <w:p w:rsidR="00000000" w:rsidDel="00000000" w:rsidP="00000000" w:rsidRDefault="00000000" w:rsidRPr="00000000" w14:paraId="0000082A">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shd w:fill="e0e0e0" w:val="clear"/>
            <w:vAlign w:val="top"/>
          </w:tcPr>
          <w:p w:rsidR="00000000" w:rsidDel="00000000" w:rsidP="00000000" w:rsidRDefault="00000000" w:rsidRPr="00000000" w14:paraId="0000082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8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2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2,78). </w:t>
            </w:r>
          </w:p>
          <w:p w:rsidR="00000000" w:rsidDel="00000000" w:rsidP="00000000" w:rsidRDefault="00000000" w:rsidRPr="00000000" w14:paraId="0000082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2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83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3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83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83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34">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3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8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83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shd w:fill="e0e0e0" w:val="clear"/>
            <w:vAlign w:val="top"/>
          </w:tcPr>
          <w:p w:rsidR="00000000" w:rsidDel="00000000" w:rsidP="00000000" w:rsidRDefault="00000000" w:rsidRPr="00000000" w14:paraId="0000083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shd w:fill="c0c0c0" w:val="clear"/>
            <w:vAlign w:val="top"/>
          </w:tcPr>
          <w:p w:rsidR="00000000" w:rsidDel="00000000" w:rsidP="00000000" w:rsidRDefault="00000000" w:rsidRPr="00000000" w14:paraId="0000083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83A">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3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83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3D">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3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83F">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4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shd w:fill="e0e0e0" w:val="clear"/>
            <w:vAlign w:val="top"/>
          </w:tcPr>
          <w:p w:rsidR="00000000" w:rsidDel="00000000" w:rsidP="00000000" w:rsidRDefault="00000000" w:rsidRPr="00000000" w14:paraId="0000084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42">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844">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4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8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47">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48">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4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84A">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84B">
      <w:pPr>
        <w:rPr>
          <w:rFonts w:ascii="Tahoma" w:cs="Tahoma" w:eastAsia="Tahoma" w:hAnsi="Tahoma"/>
          <w:b w:val="1"/>
          <w:sz w:val="20"/>
          <w:szCs w:val="20"/>
          <w:vertAlign w:val="baseline"/>
        </w:rPr>
      </w:pPr>
      <w:bookmarkStart w:colFirst="0" w:colLast="0" w:name="_1v1yuxt" w:id="41"/>
      <w:bookmarkEnd w:id="41"/>
      <w:r w:rsidDel="00000000" w:rsidR="00000000" w:rsidRPr="00000000">
        <w:rPr>
          <w:rtl w:val="0"/>
        </w:rPr>
      </w:r>
    </w:p>
    <w:p w:rsidR="00000000" w:rsidDel="00000000" w:rsidP="00000000" w:rsidRDefault="00000000" w:rsidRPr="00000000" w14:paraId="0000084C">
      <w:pPr>
        <w:pStyle w:val="Heading1"/>
        <w:numPr>
          <w:ilvl w:val="0"/>
          <w:numId w:val="7"/>
        </w:numPr>
        <w:tabs>
          <w:tab w:val="left" w:pos="1701"/>
        </w:tabs>
        <w:ind w:left="432" w:hanging="432"/>
        <w:rPr/>
      </w:pPr>
      <w:r w:rsidDel="00000000" w:rsidR="00000000" w:rsidRPr="00000000">
        <w:rPr>
          <w:b w:val="1"/>
          <w:vertAlign w:val="baseline"/>
          <w:rtl w:val="0"/>
        </w:rPr>
        <w:t xml:space="preserve">Alternativna rješenja </w:t>
      </w:r>
      <w:r w:rsidDel="00000000" w:rsidR="00000000" w:rsidRPr="00000000">
        <w:rPr>
          <w:rtl w:val="0"/>
        </w:rPr>
      </w:r>
    </w:p>
    <w:p w:rsidR="00000000" w:rsidDel="00000000" w:rsidP="00000000" w:rsidRDefault="00000000" w:rsidRPr="00000000" w14:paraId="0000084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potencijala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84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5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Podhum 2.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85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5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MHE Podhum 2 akumulacijskom elektranom nije razmatrano. U prilog tomu idu i okolišni argumenti obzirom da hidroakumulacije imaju značajniji uticaj na okolinu, od predloženog rješenja.</w:t>
      </w:r>
    </w:p>
    <w:p w:rsidR="00000000" w:rsidDel="00000000" w:rsidP="00000000" w:rsidRDefault="00000000" w:rsidRPr="00000000" w14:paraId="00000853">
      <w:pPr>
        <w:jc w:val="both"/>
        <w:rPr>
          <w:rFonts w:ascii="Arial" w:cs="Arial" w:eastAsia="Arial" w:hAnsi="Arial"/>
          <w:sz w:val="22"/>
          <w:szCs w:val="22"/>
          <w:vertAlign w:val="baseline"/>
        </w:rPr>
      </w:pPr>
      <w:bookmarkStart w:colFirst="0" w:colLast="0" w:name="_4f1mdlm" w:id="42"/>
      <w:bookmarkEnd w:id="42"/>
      <w:r w:rsidDel="00000000" w:rsidR="00000000" w:rsidRPr="00000000">
        <w:rPr>
          <w:rtl w:val="0"/>
        </w:rPr>
      </w:r>
    </w:p>
    <w:p w:rsidR="00000000" w:rsidDel="00000000" w:rsidP="00000000" w:rsidRDefault="00000000" w:rsidRPr="00000000" w14:paraId="00000854">
      <w:pPr>
        <w:pStyle w:val="Heading1"/>
        <w:numPr>
          <w:ilvl w:val="0"/>
          <w:numId w:val="7"/>
        </w:numPr>
        <w:tabs>
          <w:tab w:val="left" w:pos="1701"/>
        </w:tabs>
        <w:ind w:left="432" w:hanging="432"/>
        <w:rPr/>
      </w:pPr>
      <w:r w:rsidDel="00000000" w:rsidR="00000000" w:rsidRPr="00000000">
        <w:rPr>
          <w:b w:val="1"/>
          <w:vertAlign w:val="baseline"/>
          <w:rtl w:val="0"/>
        </w:rPr>
        <w:t xml:space="preserve">Sistem monitoringa uz određivanje metodologije</w:t>
      </w:r>
      <w:r w:rsidDel="00000000" w:rsidR="00000000" w:rsidRPr="00000000">
        <w:rPr>
          <w:rtl w:val="0"/>
        </w:rPr>
      </w:r>
    </w:p>
    <w:p w:rsidR="00000000" w:rsidDel="00000000" w:rsidP="00000000" w:rsidRDefault="00000000" w:rsidRPr="00000000" w14:paraId="00000855">
      <w:pPr>
        <w:pStyle w:val="Heading1"/>
        <w:tabs>
          <w:tab w:val="left" w:pos="1701"/>
        </w:tabs>
        <w:rPr>
          <w:vertAlign w:val="baseline"/>
        </w:rPr>
      </w:pPr>
      <w:r w:rsidDel="00000000" w:rsidR="00000000" w:rsidRPr="00000000">
        <w:rPr>
          <w:rtl w:val="0"/>
        </w:rPr>
      </w:r>
    </w:p>
    <w:p w:rsidR="00000000" w:rsidDel="00000000" w:rsidP="00000000" w:rsidRDefault="00000000" w:rsidRPr="00000000" w14:paraId="0000085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program odnosni se na monitoring tijekom izgradnje i korištenja objekta.</w:t>
      </w:r>
    </w:p>
    <w:p w:rsidR="00000000" w:rsidDel="00000000" w:rsidP="00000000" w:rsidRDefault="00000000" w:rsidRPr="00000000" w14:paraId="0000085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5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u fazi građenja se sastoji  od monitoringa upravljanja građenjem u kontekstu poštovanja mjera zaštite okoliša, odnosno nadzora nad radom građevinskih strojeva, načinom skladištenja i postupanja sa opasnim i štetnim materijama, te nadzorom nad primjenom Plana upravljanja otpadom, a za koji je odgovoran Inženjer zaštite na radu i zaštite okoliša . Inženjer je također odgovoran i za komunikaciju sa javnošću, te će tijekom izvođenja radova kontaktirati nadležne u mjesnim zajednicama, za informaciju o eventualnim pritužbama. </w:t>
      </w:r>
    </w:p>
    <w:p w:rsidR="00000000" w:rsidDel="00000000" w:rsidP="00000000" w:rsidRDefault="00000000" w:rsidRPr="00000000" w14:paraId="000008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5A">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građenja je u obavezi Izvođača radova.</w:t>
      </w:r>
      <w:r w:rsidDel="00000000" w:rsidR="00000000" w:rsidRPr="00000000">
        <w:rPr>
          <w:rtl w:val="0"/>
        </w:rPr>
      </w:r>
    </w:p>
    <w:p w:rsidR="00000000" w:rsidDel="00000000" w:rsidP="00000000" w:rsidRDefault="00000000" w:rsidRPr="00000000" w14:paraId="000008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5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tijekom izgradnje obuhvata još i  sljedeće:</w:t>
      </w:r>
    </w:p>
    <w:p w:rsidR="00000000" w:rsidDel="00000000" w:rsidP="00000000" w:rsidRDefault="00000000" w:rsidRPr="00000000" w14:paraId="000008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5E">
      <w:pPr>
        <w:numPr>
          <w:ilvl w:val="0"/>
          <w:numId w:val="16"/>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nabavke materijala,</w:t>
      </w:r>
    </w:p>
    <w:p w:rsidR="00000000" w:rsidDel="00000000" w:rsidP="00000000" w:rsidRDefault="00000000" w:rsidRPr="00000000" w14:paraId="0000085F">
      <w:pPr>
        <w:numPr>
          <w:ilvl w:val="0"/>
          <w:numId w:val="16"/>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transporta materijala,</w:t>
      </w:r>
    </w:p>
    <w:p w:rsidR="00000000" w:rsidDel="00000000" w:rsidP="00000000" w:rsidRDefault="00000000" w:rsidRPr="00000000" w14:paraId="00000860">
      <w:pPr>
        <w:numPr>
          <w:ilvl w:val="0"/>
          <w:numId w:val="16"/>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i stanja okoliša u zoni građenja.</w:t>
      </w:r>
    </w:p>
    <w:p w:rsidR="00000000" w:rsidDel="00000000" w:rsidP="00000000" w:rsidRDefault="00000000" w:rsidRPr="00000000" w14:paraId="00000861">
      <w:pPr>
        <w:numPr>
          <w:ilvl w:val="0"/>
          <w:numId w:val="16"/>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neometanog i sigurnog odvijanja prometa</w:t>
      </w:r>
    </w:p>
    <w:p w:rsidR="00000000" w:rsidDel="00000000" w:rsidP="00000000" w:rsidRDefault="00000000" w:rsidRPr="00000000" w14:paraId="000008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Obaveza monitoringa kod nabavke materijala, odnosni se na inspekciju, a u svrhu provjere da li pogoni i postrojenja od kojih se vrši nabavka posjeduju zvanično odobrenje za rad. Cilj monitoringa je osigurati da su pogoni i postrojenja usklađeni sa zahtjevima okoliša, zdravlja i sigurnosti. Izvođač radova, će u postupku odabira dobavljača građevinskih materijala, zatražiti od njih da dostave važeće okolišne i druge dozvole za rad.</w:t>
      </w:r>
    </w:p>
    <w:p w:rsidR="00000000" w:rsidDel="00000000" w:rsidP="00000000" w:rsidRDefault="00000000" w:rsidRPr="00000000" w14:paraId="0000086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kod transporta materijala odnosi se na provjeru načina transporta, a provodit će ga Inženjer zaštite okoliša i zaštite na radu. Predviđene mjere (transport nakvašenog ili pokrivenog tereta) imaju za cilj smanjiti emisiju prašine pri transportu. Inženjer zaštite okoliša, će svakodnevno boraviti na gradilištu i vršiti vizualni nadzor nad transportnim vozilima.  </w:t>
      </w:r>
    </w:p>
    <w:p w:rsidR="00000000" w:rsidDel="00000000" w:rsidP="00000000" w:rsidRDefault="00000000" w:rsidRPr="00000000" w14:paraId="0000086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emisija sa gradilišta i stanja okoliša u zoni građenja se odnosi na monitoring buke i emisija onečišćenja u vodu. Ostale vrste monitoringa odnose se na nadzor odvijanja prometa na gradilištu u svrhu sigurnosti vozila i pješaka i osiguranja alternativne prometnice, tamo gdje je to potrebno. </w:t>
      </w:r>
    </w:p>
    <w:p w:rsidR="00000000" w:rsidDel="00000000" w:rsidP="00000000" w:rsidRDefault="00000000" w:rsidRPr="00000000" w14:paraId="0000086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Detaljan program monitoringa voda, zraka i buke dan je u nastavku. </w:t>
      </w:r>
    </w:p>
    <w:p w:rsidR="00000000" w:rsidDel="00000000" w:rsidP="00000000" w:rsidRDefault="00000000" w:rsidRPr="00000000" w14:paraId="0000086A">
      <w:pPr>
        <w:rPr>
          <w:rFonts w:ascii="Arial" w:cs="Arial" w:eastAsia="Arial" w:hAnsi="Arial"/>
          <w:sz w:val="22"/>
          <w:szCs w:val="22"/>
          <w:vertAlign w:val="baseline"/>
        </w:rPr>
      </w:pPr>
      <w:bookmarkStart w:colFirst="0" w:colLast="0" w:name="_2u6wntf" w:id="43"/>
      <w:bookmarkEnd w:id="43"/>
      <w:r w:rsidDel="00000000" w:rsidR="00000000" w:rsidRPr="00000000">
        <w:rPr>
          <w:rtl w:val="0"/>
        </w:rPr>
      </w:r>
    </w:p>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9 Program monitoringa emisija sa gradilišta</w:t>
      </w:r>
      <w:r w:rsidDel="00000000" w:rsidR="00000000" w:rsidRPr="00000000">
        <w:rPr>
          <w:rtl w:val="0"/>
        </w:rPr>
      </w:r>
    </w:p>
    <w:tbl>
      <w:tblPr>
        <w:tblStyle w:val="Table12"/>
        <w:tblW w:w="9303.0" w:type="dxa"/>
        <w:jc w:val="left"/>
        <w:tblInd w:w="0.0" w:type="dxa"/>
        <w:tblLayout w:type="fixed"/>
        <w:tblLook w:val="0000"/>
      </w:tblPr>
      <w:tblGrid>
        <w:gridCol w:w="2138"/>
        <w:gridCol w:w="1832"/>
        <w:gridCol w:w="2263"/>
        <w:gridCol w:w="1412"/>
        <w:gridCol w:w="1658"/>
        <w:tblGridChange w:id="0">
          <w:tblGrid>
            <w:gridCol w:w="2138"/>
            <w:gridCol w:w="1832"/>
            <w:gridCol w:w="2263"/>
            <w:gridCol w:w="1412"/>
            <w:gridCol w:w="1658"/>
          </w:tblGrid>
        </w:tblGridChange>
      </w:tblGrid>
      <w:tr>
        <w:trPr>
          <w:trHeight w:val="288" w:hRule="atLeast"/>
        </w:trPr>
        <w:tc>
          <w:tcPr>
            <w:vMerge w:val="restart"/>
            <w:shd w:fill="c0c0c0" w:val="clear"/>
            <w:vAlign w:val="top"/>
          </w:tcPr>
          <w:p w:rsidR="00000000" w:rsidDel="00000000" w:rsidP="00000000" w:rsidRDefault="00000000" w:rsidRPr="00000000" w14:paraId="000008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Potencijalni utjecaj</w:t>
            </w:r>
          </w:p>
        </w:tc>
        <w:tc>
          <w:tcPr>
            <w:vMerge w:val="restart"/>
            <w:shd w:fill="e0e0e0" w:val="clear"/>
            <w:vAlign w:val="top"/>
          </w:tcPr>
          <w:p w:rsidR="00000000" w:rsidDel="00000000" w:rsidP="00000000" w:rsidRDefault="00000000" w:rsidRPr="00000000" w14:paraId="000008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Koji</w:t>
            </w:r>
          </w:p>
          <w:p w:rsidR="00000000" w:rsidDel="00000000" w:rsidP="00000000" w:rsidRDefault="00000000" w:rsidRPr="00000000" w14:paraId="000008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parametri će biti pod monitoringom?</w:t>
            </w:r>
          </w:p>
        </w:tc>
        <w:tc>
          <w:tcPr>
            <w:vMerge w:val="restart"/>
            <w:shd w:fill="c0c0c0" w:val="clear"/>
            <w:vAlign w:val="top"/>
          </w:tcPr>
          <w:p w:rsidR="00000000" w:rsidDel="00000000" w:rsidP="00000000" w:rsidRDefault="00000000" w:rsidRPr="00000000" w14:paraId="000008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Gdje će se obavljati monitoring parametara?</w:t>
            </w:r>
          </w:p>
        </w:tc>
        <w:tc>
          <w:tcPr>
            <w:vMerge w:val="restart"/>
            <w:shd w:fill="e0e0e0" w:val="clear"/>
            <w:vAlign w:val="top"/>
          </w:tcPr>
          <w:p w:rsidR="00000000" w:rsidDel="00000000" w:rsidP="00000000" w:rsidRDefault="00000000" w:rsidRPr="00000000" w14:paraId="000008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Kako će se obavljati monitoring parametara</w:t>
            </w:r>
          </w:p>
        </w:tc>
        <w:tc>
          <w:tcPr>
            <w:vMerge w:val="restart"/>
            <w:shd w:fill="c0c0c0" w:val="clear"/>
            <w:vAlign w:val="top"/>
          </w:tcPr>
          <w:p w:rsidR="00000000" w:rsidDel="00000000" w:rsidP="00000000" w:rsidRDefault="00000000" w:rsidRPr="00000000" w14:paraId="000008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Kada će se obavljati monitoring parametara? (učestalo mjerenje ili konstantno)</w:t>
            </w:r>
          </w:p>
        </w:tc>
      </w:tr>
      <w:tr>
        <w:trPr>
          <w:trHeight w:val="685" w:hRule="atLeast"/>
        </w:trPr>
        <w:tc>
          <w:tcPr>
            <w:vMerge w:val="continue"/>
            <w:shd w:fill="c0c0c0" w:val="clear"/>
            <w:vAlign w:val="top"/>
          </w:tcPr>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77">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a) Uznemiravanje bukom ljudi, životinja i radnika </w:t>
            </w:r>
            <w:r w:rsidDel="00000000" w:rsidR="00000000" w:rsidRPr="00000000">
              <w:rPr>
                <w:rtl w:val="0"/>
              </w:rPr>
            </w:r>
          </w:p>
        </w:tc>
        <w:tc>
          <w:tcPr>
            <w:shd w:fill="e0e0e0" w:val="clear"/>
            <w:vAlign w:val="top"/>
          </w:tcPr>
          <w:p w:rsidR="00000000" w:rsidDel="00000000" w:rsidP="00000000" w:rsidRDefault="00000000" w:rsidRPr="00000000" w14:paraId="000008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nivoi buke; </w:t>
            </w:r>
          </w:p>
        </w:tc>
        <w:tc>
          <w:tcPr>
            <w:shd w:fill="c0c0c0" w:val="clear"/>
            <w:vAlign w:val="top"/>
          </w:tcPr>
          <w:p w:rsidR="00000000" w:rsidDel="00000000" w:rsidP="00000000" w:rsidRDefault="00000000" w:rsidRPr="00000000" w14:paraId="000008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 blizini sela Podhum </w:t>
            </w:r>
          </w:p>
        </w:tc>
        <w:tc>
          <w:tcPr>
            <w:shd w:fill="e0e0e0" w:val="clear"/>
            <w:vAlign w:val="top"/>
          </w:tcPr>
          <w:p w:rsidR="00000000" w:rsidDel="00000000" w:rsidP="00000000" w:rsidRDefault="00000000" w:rsidRPr="00000000" w14:paraId="000008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 skladu sa JUS U.J6.039  </w:t>
            </w:r>
          </w:p>
          <w:p w:rsidR="00000000" w:rsidDel="00000000" w:rsidP="00000000" w:rsidRDefault="00000000" w:rsidRPr="00000000" w14:paraId="0000087B">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na početku radova i po pritužbi</w:t>
            </w:r>
          </w:p>
        </w:tc>
      </w:tr>
      <w:tr>
        <w:tc>
          <w:tcPr>
            <w:shd w:fill="c0c0c0" w:val="clear"/>
            <w:vAlign w:val="top"/>
          </w:tcPr>
          <w:p w:rsidR="00000000" w:rsidDel="00000000" w:rsidP="00000000" w:rsidRDefault="00000000" w:rsidRPr="00000000" w14:paraId="0000087D">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b) Zagađivanje vode i zemljišta  uljima i mastima, povećanje suspendiranih materija u vodotoku, itd, a zbog neprikladnog skladištenja  materijala , odlaganja otpada, građenja u vodotoku, i sl.  </w:t>
            </w:r>
            <w:r w:rsidDel="00000000" w:rsidR="00000000" w:rsidRPr="00000000">
              <w:rPr>
                <w:rtl w:val="0"/>
              </w:rPr>
            </w:r>
          </w:p>
        </w:tc>
        <w:tc>
          <w:tcPr>
            <w:shd w:fill="e0e0e0" w:val="clear"/>
            <w:vAlign w:val="top"/>
          </w:tcPr>
          <w:p w:rsidR="00000000" w:rsidDel="00000000" w:rsidP="00000000" w:rsidRDefault="00000000" w:rsidRPr="00000000" w14:paraId="000008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Ukupno rastvorene suspendirane materije , Mineralna ulja </w:t>
            </w:r>
          </w:p>
          <w:p w:rsidR="00000000" w:rsidDel="00000000" w:rsidP="00000000" w:rsidRDefault="00000000" w:rsidRPr="00000000" w14:paraId="0000087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80">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Na profilima vodotoka u zoni građenja , te na nultom profilu prije zone građenja, i završnom profilu nakon zone građenja. Dinamiku monitoringa prilagoditi dinamici građenja, odnosno na naznačenim profilima vršiti monitoring onda kada se radovi izvode u toj zoni.</w:t>
            </w:r>
          </w:p>
        </w:tc>
        <w:tc>
          <w:tcPr>
            <w:shd w:fill="e0e0e0" w:val="clear"/>
            <w:vAlign w:val="top"/>
          </w:tcPr>
          <w:p w:rsidR="00000000" w:rsidDel="00000000" w:rsidP="00000000" w:rsidRDefault="00000000" w:rsidRPr="00000000" w14:paraId="000008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w:t>
            </w:r>
          </w:p>
          <w:p w:rsidR="00000000" w:rsidDel="00000000" w:rsidP="00000000" w:rsidRDefault="00000000" w:rsidRPr="00000000" w14:paraId="000008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Standardne fizikalno kemijske metode</w:t>
            </w:r>
          </w:p>
        </w:tc>
        <w:tc>
          <w:tcPr>
            <w:shd w:fill="c0c0c0" w:val="clear"/>
            <w:vAlign w:val="top"/>
          </w:tcPr>
          <w:p w:rsidR="00000000" w:rsidDel="00000000" w:rsidP="00000000" w:rsidRDefault="00000000" w:rsidRPr="00000000" w14:paraId="000008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jedanput mjesečno tokom gradnje i dodatno na pritužbu</w:t>
            </w:r>
          </w:p>
        </w:tc>
      </w:tr>
      <w:tr>
        <w:tc>
          <w:tcPr>
            <w:shd w:fill="c0c0c0" w:val="clear"/>
            <w:vAlign w:val="top"/>
          </w:tcPr>
          <w:p w:rsidR="00000000" w:rsidDel="00000000" w:rsidP="00000000" w:rsidRDefault="00000000" w:rsidRPr="00000000" w14:paraId="00000885">
            <w:pPr>
              <w:rPr>
                <w:rFonts w:ascii="Arial" w:cs="Arial" w:eastAsia="Arial" w:hAnsi="Arial"/>
                <w:i w:val="0"/>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86">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87">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88">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89">
            <w:pPr>
              <w:rPr>
                <w:rFonts w:ascii="Arial" w:cs="Arial" w:eastAsia="Arial" w:hAnsi="Arial"/>
                <w:sz w:val="20"/>
                <w:szCs w:val="20"/>
                <w:vertAlign w:val="baseline"/>
              </w:rPr>
            </w:pPr>
            <w:r w:rsidDel="00000000" w:rsidR="00000000" w:rsidRPr="00000000">
              <w:rPr>
                <w:rtl w:val="0"/>
              </w:rPr>
            </w:r>
          </w:p>
        </w:tc>
      </w:tr>
    </w:tbl>
    <w:bookmarkStart w:colFirst="0" w:colLast="0" w:name="19c6y18" w:id="44"/>
    <w:bookmarkEnd w:id="44"/>
    <w:p w:rsidR="00000000" w:rsidDel="00000000" w:rsidP="00000000" w:rsidRDefault="00000000" w:rsidRPr="00000000" w14:paraId="0000088A">
      <w:pPr>
        <w:jc w:val="both"/>
        <w:rPr>
          <w:rFonts w:ascii="Times New Roman" w:cs="Times New Roman" w:eastAsia="Times New Roman" w:hAnsi="Times New Roman"/>
          <w:sz w:val="23"/>
          <w:szCs w:val="23"/>
          <w:vertAlign w:val="baseline"/>
        </w:rPr>
        <w:sectPr>
          <w:type w:val="nextPage"/>
          <w:pgSz w:h="16834" w:w="11909"/>
          <w:pgMar w:bottom="1411" w:top="1411" w:left="1411" w:right="1411" w:header="720" w:footer="720"/>
          <w:cols w:equalWidth="0"/>
        </w:sectPr>
      </w:pPr>
      <w:r w:rsidDel="00000000" w:rsidR="00000000" w:rsidRPr="00000000">
        <w:rPr>
          <w:rtl w:val="0"/>
        </w:rPr>
      </w:r>
    </w:p>
    <w:p w:rsidR="00000000" w:rsidDel="00000000" w:rsidP="00000000" w:rsidRDefault="00000000" w:rsidRPr="00000000" w14:paraId="0000088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dinamiku obavljanja monitoringa emisija prilagoditi dinamici građenja, posebno kada je riječ o buci. Monitoring će se vršiti u zoni izvođenja građevinskih radova i na nultim tačkama. </w:t>
      </w:r>
    </w:p>
    <w:p w:rsidR="00000000" w:rsidDel="00000000" w:rsidP="00000000" w:rsidRDefault="00000000" w:rsidRPr="00000000" w14:paraId="0000088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usklađeni plan monitoringa dostaviti Ugovornom organu na odobravanje.</w:t>
      </w:r>
    </w:p>
    <w:p w:rsidR="00000000" w:rsidDel="00000000" w:rsidP="00000000" w:rsidRDefault="00000000" w:rsidRPr="00000000" w14:paraId="000008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F">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w:t>
      </w:r>
      <w:r w:rsidDel="00000000" w:rsidR="00000000" w:rsidRPr="00000000">
        <w:rPr>
          <w:rFonts w:ascii="Arial" w:cs="Arial" w:eastAsia="Arial" w:hAnsi="Arial"/>
          <w:sz w:val="22"/>
          <w:szCs w:val="22"/>
          <w:vertAlign w:val="baseline"/>
          <w:rtl w:val="0"/>
        </w:rPr>
        <w:t xml:space="preserve"> obuhvata kontrolu ispuštanja zahtijevanog biološkog minimuma. </w:t>
      </w:r>
    </w:p>
    <w:p w:rsidR="00000000" w:rsidDel="00000000" w:rsidP="00000000" w:rsidRDefault="00000000" w:rsidRPr="00000000" w14:paraId="0000089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1">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 je u obavezi Investitora. </w:t>
      </w:r>
      <w:r w:rsidDel="00000000" w:rsidR="00000000" w:rsidRPr="00000000">
        <w:rPr>
          <w:rtl w:val="0"/>
        </w:rPr>
      </w:r>
    </w:p>
    <w:p w:rsidR="00000000" w:rsidDel="00000000" w:rsidP="00000000" w:rsidRDefault="00000000" w:rsidRPr="00000000" w14:paraId="0000089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Ovaj monitoring obuhvata kontrolu ispuštanja zahtijevanog biološkog minimuma, neposredno nizvodno od preliva (kontrolni profil). </w:t>
      </w:r>
    </w:p>
    <w:p w:rsidR="00000000" w:rsidDel="00000000" w:rsidP="00000000" w:rsidRDefault="00000000" w:rsidRPr="00000000" w14:paraId="0000089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Investitor je dužan izbaždariti kontrolni profil, opremljen vodomjernom letvom i limnigrafom, u cilju uspostavljanja Q-H krivulje za kontrolni profil, te podnositi redovite izvještaje nadležnom ministarstvu za okoliš, te Agenciji za vodno područje slivova Jadranskog mora. </w:t>
      </w:r>
    </w:p>
    <w:p w:rsidR="00000000" w:rsidDel="00000000" w:rsidP="00000000" w:rsidRDefault="00000000" w:rsidRPr="00000000" w14:paraId="0000089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7">
      <w:pPr>
        <w:jc w:val="both"/>
        <w:rPr>
          <w:rFonts w:ascii="Arial" w:cs="Arial" w:eastAsia="Arial" w:hAnsi="Arial"/>
          <w:sz w:val="22"/>
          <w:szCs w:val="22"/>
          <w:vertAlign w:val="baseline"/>
        </w:rPr>
      </w:pPr>
      <w:bookmarkStart w:colFirst="0" w:colLast="0" w:name="_3tbugp1" w:id="45"/>
      <w:bookmarkEnd w:id="45"/>
      <w:r w:rsidDel="00000000" w:rsidR="00000000" w:rsidRPr="00000000">
        <w:rPr>
          <w:rtl w:val="0"/>
        </w:rPr>
      </w:r>
    </w:p>
    <w:p w:rsidR="00000000" w:rsidDel="00000000" w:rsidP="00000000" w:rsidRDefault="00000000" w:rsidRPr="00000000" w14:paraId="00000898">
      <w:pPr>
        <w:pStyle w:val="Heading1"/>
        <w:numPr>
          <w:ilvl w:val="0"/>
          <w:numId w:val="7"/>
        </w:numPr>
        <w:tabs>
          <w:tab w:val="left" w:pos="1701"/>
        </w:tabs>
        <w:ind w:left="432" w:hanging="432"/>
        <w:rPr/>
      </w:pPr>
      <w:r w:rsidDel="00000000" w:rsidR="00000000" w:rsidRPr="00000000">
        <w:rPr>
          <w:b w:val="1"/>
          <w:vertAlign w:val="baseline"/>
          <w:rtl w:val="0"/>
        </w:rPr>
        <w:t xml:space="preserve">NAZNAKE POTEŠKOĆA KOD IZRADE STUDIJE UTJECAJA NA OKOLIŠ</w:t>
      </w:r>
      <w:r w:rsidDel="00000000" w:rsidR="00000000" w:rsidRPr="00000000">
        <w:rPr>
          <w:rtl w:val="0"/>
        </w:rPr>
      </w:r>
    </w:p>
    <w:p w:rsidR="00000000" w:rsidDel="00000000" w:rsidP="00000000" w:rsidRDefault="00000000" w:rsidRPr="00000000" w14:paraId="00000899">
      <w:pPr>
        <w:rPr>
          <w:vertAlign w:val="baseline"/>
        </w:rPr>
      </w:pPr>
      <w:r w:rsidDel="00000000" w:rsidR="00000000" w:rsidRPr="00000000">
        <w:rPr>
          <w:rtl w:val="0"/>
        </w:rPr>
      </w:r>
    </w:p>
    <w:p w:rsidR="00000000" w:rsidDel="00000000" w:rsidP="00000000" w:rsidRDefault="00000000" w:rsidRPr="00000000" w14:paraId="0000089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Rješenju o izradi Studije utjecaja na okoliš, koje je izdalo Federalno ministarstvo okoliša i turizma u martu 2009. godine za Male hidroelektrane na rijeci Neretvici, navedeno je da se u Studiji utjecaja na okoliš uzme u obzir mišljenje Ekološkog udruženja „Eko Zeleni“ Konjic.</w:t>
      </w:r>
    </w:p>
    <w:p w:rsidR="00000000" w:rsidDel="00000000" w:rsidP="00000000" w:rsidRDefault="00000000" w:rsidRPr="00000000" w14:paraId="0000089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Obrađivači Studije, u namjeri da obrade ovaj zahtjev, tražili su od Naručioca Studije, da im se dostavi ovo Mišljenje. Međutim, Naručialac je izjavio da od Ministarstva nikada nije dobio ovo Mišljenje. U cilju obrade ovog zahtjeva, Obrađivači Studije su kontaktirali Ekološko udruženje „Eko Zeleni“ Konjic. Iz ovog Udruženja, gosp. Variščić Amir je izjavio da njihovo udruženje nikada nije poslalo mišljenje Federalnom ministarstvu okoliša i turizma za MHE na rijeci Neretvici. Naime, Ekološko udruženje je poslalo mišljenje za projekt Hidroelektrane Tršanica na istoimenoj rijeci. Stoga, ova primjedba iz Rješenja o izradi Studije nije razmatrana u Studiji.</w:t>
      </w:r>
    </w:p>
    <w:p w:rsidR="00000000" w:rsidDel="00000000" w:rsidP="00000000" w:rsidRDefault="00000000" w:rsidRPr="00000000" w14:paraId="0000089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9E">
      <w:pPr>
        <w:pStyle w:val="Heading1"/>
        <w:numPr>
          <w:ilvl w:val="0"/>
          <w:numId w:val="7"/>
        </w:numPr>
        <w:tabs>
          <w:tab w:val="left" w:pos="1701"/>
        </w:tabs>
        <w:ind w:left="432" w:hanging="432"/>
        <w:rPr/>
      </w:pPr>
      <w:bookmarkStart w:colFirst="0" w:colLast="0" w:name="_28h4qwu" w:id="46"/>
      <w:bookmarkEnd w:id="46"/>
      <w:r w:rsidDel="00000000" w:rsidR="00000000" w:rsidRPr="00000000">
        <w:rPr>
          <w:b w:val="1"/>
          <w:vertAlign w:val="baseline"/>
          <w:rtl w:val="0"/>
        </w:rPr>
        <w:t xml:space="preserve"> ZAKLJUČAK</w:t>
      </w:r>
      <w:r w:rsidDel="00000000" w:rsidR="00000000" w:rsidRPr="00000000">
        <w:rPr>
          <w:rtl w:val="0"/>
        </w:rPr>
      </w:r>
    </w:p>
    <w:p w:rsidR="00000000" w:rsidDel="00000000" w:rsidP="00000000" w:rsidRDefault="00000000" w:rsidRPr="00000000" w14:paraId="0000089F">
      <w:pPr>
        <w:rPr>
          <w:vertAlign w:val="baseline"/>
        </w:rPr>
      </w:pPr>
      <w:r w:rsidDel="00000000" w:rsidR="00000000" w:rsidRPr="00000000">
        <w:rPr>
          <w:rtl w:val="0"/>
        </w:rPr>
      </w:r>
    </w:p>
    <w:p w:rsidR="00000000" w:rsidDel="00000000" w:rsidP="00000000" w:rsidRDefault="00000000" w:rsidRPr="00000000" w14:paraId="000008A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Srijanski most, kao i mjere kojima se negativni utjecaji mogu spriječiti odnosno ublažiti. </w:t>
      </w:r>
    </w:p>
    <w:p w:rsidR="00000000" w:rsidDel="00000000" w:rsidP="00000000" w:rsidRDefault="00000000" w:rsidRPr="00000000" w14:paraId="000008A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8A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8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8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8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8AB">
      <w:pPr>
        <w:rPr>
          <w:vertAlign w:val="baseline"/>
        </w:rPr>
      </w:pPr>
      <w:r w:rsidDel="00000000" w:rsidR="00000000" w:rsidRPr="00000000">
        <w:rPr>
          <w:rtl w:val="0"/>
        </w:rPr>
      </w:r>
    </w:p>
    <w:p w:rsidR="00000000" w:rsidDel="00000000" w:rsidP="00000000" w:rsidRDefault="00000000" w:rsidRPr="00000000" w14:paraId="000008A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navedene mjere, zahtijevaju promjenu projektnih rješenja, predlaže se da se u postupku odobravanja Studije ili u postupku izdavanja Rješenja o okolišnoj dozvoli, propiše obaveza usuglašavanja projektne dokumentacije prije pokretanja upravnog postupka za urbanističku suglasnost. </w:t>
      </w:r>
    </w:p>
    <w:p w:rsidR="00000000" w:rsidDel="00000000" w:rsidP="00000000" w:rsidRDefault="00000000" w:rsidRPr="00000000" w14:paraId="000008A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AE">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Lista aneksa</w:t>
      </w:r>
      <w:r w:rsidDel="00000000" w:rsidR="00000000" w:rsidRPr="00000000">
        <w:rPr>
          <w:rtl w:val="0"/>
        </w:rPr>
      </w:r>
    </w:p>
    <w:p w:rsidR="00000000" w:rsidDel="00000000" w:rsidP="00000000" w:rsidRDefault="00000000" w:rsidRPr="00000000" w14:paraId="000008A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 Situacijski prikaz MHE Podhum 2</w:t>
      </w:r>
    </w:p>
    <w:p w:rsidR="00000000" w:rsidDel="00000000" w:rsidP="00000000" w:rsidRDefault="00000000" w:rsidRPr="00000000" w14:paraId="000008B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2 Situacijski prikaz svih MHE </w:t>
      </w:r>
    </w:p>
    <w:p w:rsidR="00000000" w:rsidDel="00000000" w:rsidP="00000000" w:rsidRDefault="00000000" w:rsidRPr="00000000" w14:paraId="000008B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3 Izvod iz prostornog plana </w:t>
      </w:r>
    </w:p>
    <w:p w:rsidR="00000000" w:rsidDel="00000000" w:rsidP="00000000" w:rsidRDefault="00000000" w:rsidRPr="00000000" w14:paraId="000008B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4 Situacijski prikaz vodozahvata</w:t>
      </w:r>
    </w:p>
    <w:p w:rsidR="00000000" w:rsidDel="00000000" w:rsidP="00000000" w:rsidRDefault="00000000" w:rsidRPr="00000000" w14:paraId="000008B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5 Vodozahvat sa taložnicom-preljev za biološki minimum </w:t>
      </w:r>
    </w:p>
    <w:p w:rsidR="00000000" w:rsidDel="00000000" w:rsidP="00000000" w:rsidRDefault="00000000" w:rsidRPr="00000000" w14:paraId="000008B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6 Situacijski prikaz strojare</w:t>
      </w:r>
    </w:p>
    <w:p w:rsidR="00000000" w:rsidDel="00000000" w:rsidP="00000000" w:rsidRDefault="00000000" w:rsidRPr="00000000" w14:paraId="000008B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7 Geološka karta</w:t>
      </w:r>
    </w:p>
    <w:p w:rsidR="00000000" w:rsidDel="00000000" w:rsidP="00000000" w:rsidRDefault="00000000" w:rsidRPr="00000000" w14:paraId="000008B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8 Hidrogeološka karta</w:t>
      </w:r>
    </w:p>
    <w:p w:rsidR="00000000" w:rsidDel="00000000" w:rsidP="00000000" w:rsidRDefault="00000000" w:rsidRPr="00000000" w14:paraId="000008B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9 Smjernice o obavezama izvođača tijekom izvođenja radova</w:t>
      </w:r>
    </w:p>
    <w:p w:rsidR="00000000" w:rsidDel="00000000" w:rsidP="00000000" w:rsidRDefault="00000000" w:rsidRPr="00000000" w14:paraId="000008B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10 Kumulativni utjecaji na okoliš 15 MHE u slivu rijeke Neretvice </w:t>
      </w:r>
    </w:p>
    <w:p w:rsidR="00000000" w:rsidDel="00000000" w:rsidP="00000000" w:rsidRDefault="00000000" w:rsidRPr="00000000" w14:paraId="000008B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11 Vodoprivredni uslovi, ref: 11-05-27-42-2/07, 27.12.2007.</w:t>
      </w:r>
    </w:p>
    <w:p w:rsidR="00000000" w:rsidDel="00000000" w:rsidP="00000000" w:rsidRDefault="00000000" w:rsidRPr="00000000" w14:paraId="000008BB">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8BC">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1 Situacijski prikaz MHE Podhum 2</w:t>
      </w:r>
      <w:r w:rsidDel="00000000" w:rsidR="00000000" w:rsidRPr="00000000">
        <w:rPr>
          <w:rtl w:val="0"/>
        </w:rPr>
      </w:r>
    </w:p>
    <w:p w:rsidR="00000000" w:rsidDel="00000000" w:rsidP="00000000" w:rsidRDefault="00000000" w:rsidRPr="00000000" w14:paraId="000008BD">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BE">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2 Situacijski prikaz svih MHE </w:t>
      </w:r>
      <w:r w:rsidDel="00000000" w:rsidR="00000000" w:rsidRPr="00000000">
        <w:rPr>
          <w:rtl w:val="0"/>
        </w:rPr>
      </w:r>
    </w:p>
    <w:p w:rsidR="00000000" w:rsidDel="00000000" w:rsidP="00000000" w:rsidRDefault="00000000" w:rsidRPr="00000000" w14:paraId="000008BF">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C0">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3 Izvod iz prostornog plana</w:t>
      </w:r>
      <w:r w:rsidDel="00000000" w:rsidR="00000000" w:rsidRPr="00000000">
        <w:rPr>
          <w:rtl w:val="0"/>
        </w:rPr>
      </w:r>
    </w:p>
    <w:p w:rsidR="00000000" w:rsidDel="00000000" w:rsidP="00000000" w:rsidRDefault="00000000" w:rsidRPr="00000000" w14:paraId="000008C1">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C2">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4 Situacijski prikaz vodozahvata</w:t>
      </w:r>
      <w:r w:rsidDel="00000000" w:rsidR="00000000" w:rsidRPr="00000000">
        <w:rPr>
          <w:rtl w:val="0"/>
        </w:rPr>
      </w:r>
    </w:p>
    <w:p w:rsidR="00000000" w:rsidDel="00000000" w:rsidP="00000000" w:rsidRDefault="00000000" w:rsidRPr="00000000" w14:paraId="000008C3">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C4">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5 Vodozahvat sa taložnicom - preljev za biološki minimum </w:t>
      </w:r>
      <w:r w:rsidDel="00000000" w:rsidR="00000000" w:rsidRPr="00000000">
        <w:rPr>
          <w:rtl w:val="0"/>
        </w:rPr>
      </w:r>
    </w:p>
    <w:p w:rsidR="00000000" w:rsidDel="00000000" w:rsidP="00000000" w:rsidRDefault="00000000" w:rsidRPr="00000000" w14:paraId="000008C5">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C6">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6 Situacijski prikaz strojare</w:t>
      </w:r>
      <w:r w:rsidDel="00000000" w:rsidR="00000000" w:rsidRPr="00000000">
        <w:rPr>
          <w:rtl w:val="0"/>
        </w:rPr>
      </w:r>
    </w:p>
    <w:p w:rsidR="00000000" w:rsidDel="00000000" w:rsidP="00000000" w:rsidRDefault="00000000" w:rsidRPr="00000000" w14:paraId="000008C7">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C8">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7 Geološka karta</w:t>
      </w:r>
      <w:r w:rsidDel="00000000" w:rsidR="00000000" w:rsidRPr="00000000">
        <w:rPr>
          <w:rtl w:val="0"/>
        </w:rPr>
      </w:r>
    </w:p>
    <w:p w:rsidR="00000000" w:rsidDel="00000000" w:rsidP="00000000" w:rsidRDefault="00000000" w:rsidRPr="00000000" w14:paraId="000008C9">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CA">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8 Hidrogeološka karta</w:t>
      </w:r>
      <w:r w:rsidDel="00000000" w:rsidR="00000000" w:rsidRPr="00000000">
        <w:rPr>
          <w:rtl w:val="0"/>
        </w:rPr>
      </w:r>
    </w:p>
    <w:p w:rsidR="00000000" w:rsidDel="00000000" w:rsidP="00000000" w:rsidRDefault="00000000" w:rsidRPr="00000000" w14:paraId="000008C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C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C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C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C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E">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9 Smjernice o obavezama izvođača tijekom izvođenja radova</w:t>
      </w:r>
      <w:r w:rsidDel="00000000" w:rsidR="00000000" w:rsidRPr="00000000">
        <w:rPr>
          <w:rtl w:val="0"/>
        </w:rPr>
      </w:r>
    </w:p>
    <w:p w:rsidR="00000000" w:rsidDel="00000000" w:rsidP="00000000" w:rsidRDefault="00000000" w:rsidRPr="00000000" w14:paraId="000008E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1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1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1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Prije nego započne građenje, Izvođač radova je dužan uraditi </w:t>
      </w:r>
      <w:r w:rsidDel="00000000" w:rsidR="00000000" w:rsidRPr="00000000">
        <w:rPr>
          <w:rFonts w:ascii="Arial" w:cs="Arial" w:eastAsia="Arial" w:hAnsi="Arial"/>
          <w:b w:val="1"/>
          <w:sz w:val="22"/>
          <w:szCs w:val="22"/>
          <w:u w:val="single"/>
          <w:vertAlign w:val="baseline"/>
          <w:rtl w:val="0"/>
        </w:rPr>
        <w:t xml:space="preserve">Plan upravljanja gradilištem</w:t>
      </w:r>
      <w:r w:rsidDel="00000000" w:rsidR="00000000" w:rsidRPr="00000000">
        <w:rPr>
          <w:rFonts w:ascii="Arial" w:cs="Arial" w:eastAsia="Arial" w:hAnsi="Arial"/>
          <w:sz w:val="22"/>
          <w:szCs w:val="22"/>
          <w:vertAlign w:val="baseline"/>
          <w:rtl w:val="0"/>
        </w:rPr>
        <w:t xml:space="preserve">, prema Uredbi o uređenju gradilišta, obaveznoj dokumentaciji na gradilištu i sudionicima u građenju (Službene novine F BiH 48/09). </w:t>
      </w:r>
    </w:p>
    <w:p w:rsidR="00000000" w:rsidDel="00000000" w:rsidP="00000000" w:rsidRDefault="00000000" w:rsidRPr="00000000" w14:paraId="0000091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Sastavni dio ovog Plana je Elaborat zaštite okoliša, u koji je </w:t>
      </w:r>
      <w:r w:rsidDel="00000000" w:rsidR="00000000" w:rsidRPr="00000000">
        <w:rPr>
          <w:rFonts w:ascii="Arial" w:cs="Arial" w:eastAsia="Arial" w:hAnsi="Arial"/>
          <w:sz w:val="22"/>
          <w:szCs w:val="22"/>
          <w:u w:val="single"/>
          <w:vertAlign w:val="baseline"/>
          <w:rtl w:val="0"/>
        </w:rPr>
        <w:t xml:space="preserve">Izvođač </w:t>
      </w:r>
      <w:r w:rsidDel="00000000" w:rsidR="00000000" w:rsidRPr="00000000">
        <w:rPr>
          <w:rFonts w:ascii="Arial" w:cs="Arial" w:eastAsia="Arial" w:hAnsi="Arial"/>
          <w:b w:val="1"/>
          <w:sz w:val="22"/>
          <w:szCs w:val="22"/>
          <w:u w:val="single"/>
          <w:vertAlign w:val="baseline"/>
          <w:rtl w:val="0"/>
        </w:rPr>
        <w:t xml:space="preserve">dužan</w:t>
      </w:r>
      <w:r w:rsidDel="00000000" w:rsidR="00000000" w:rsidRPr="00000000">
        <w:rPr>
          <w:rFonts w:ascii="Arial" w:cs="Arial" w:eastAsia="Arial" w:hAnsi="Arial"/>
          <w:sz w:val="22"/>
          <w:szCs w:val="22"/>
          <w:u w:val="single"/>
          <w:vertAlign w:val="baseline"/>
          <w:rtl w:val="0"/>
        </w:rPr>
        <w:t xml:space="preserve"> da uključi sljedeće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91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6">
      <w:pPr>
        <w:numPr>
          <w:ilvl w:val="0"/>
          <w:numId w:val="12"/>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Mjere zaštite okoliša tijekom gradnje MHE, definirane u Studiji utjecaja na okoliš (Poglavlje 4. ) i okolinskoj dozvoli </w:t>
      </w:r>
      <w:r w:rsidDel="00000000" w:rsidR="00000000" w:rsidRPr="00000000">
        <w:rPr>
          <w:rtl w:val="0"/>
        </w:rPr>
      </w:r>
    </w:p>
    <w:p w:rsidR="00000000" w:rsidDel="00000000" w:rsidP="00000000" w:rsidRDefault="00000000" w:rsidRPr="00000000" w14:paraId="0000091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18">
      <w:pPr>
        <w:numPr>
          <w:ilvl w:val="0"/>
          <w:numId w:val="12"/>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Opći zahtjevi:</w:t>
      </w:r>
      <w:r w:rsidDel="00000000" w:rsidR="00000000" w:rsidRPr="00000000">
        <w:rPr>
          <w:rtl w:val="0"/>
        </w:rPr>
      </w:r>
    </w:p>
    <w:p w:rsidR="00000000" w:rsidDel="00000000" w:rsidP="00000000" w:rsidRDefault="00000000" w:rsidRPr="00000000" w14:paraId="0000091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1A">
      <w:pPr>
        <w:spacing w:after="144" w:before="144" w:lineRule="auto"/>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Opći zahtjev u pogledu zaštite okoliša:</w:t>
      </w:r>
      <w:r w:rsidDel="00000000" w:rsidR="00000000" w:rsidRPr="00000000">
        <w:rPr>
          <w:rtl w:val="0"/>
        </w:rPr>
      </w:r>
    </w:p>
    <w:p w:rsidR="00000000" w:rsidDel="00000000" w:rsidP="00000000" w:rsidRDefault="00000000" w:rsidRPr="00000000" w14:paraId="0000091B">
      <w:pPr>
        <w:numPr>
          <w:ilvl w:val="0"/>
          <w:numId w:val="17"/>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Izvođači građevinskih radova će biti ugovorom obavezani da slijede prakse dobrog ekološkog građenja tokom svih aktivnosti izvođenja građevinskih radova i da na minimum svedu štetu na vegetaciji, zemljištu, podzemnim vodama, površinskim vodama, pejzažu kao i uznemiravanje naselja i lokalnih komunikacija.</w:t>
      </w:r>
    </w:p>
    <w:p w:rsidR="00000000" w:rsidDel="00000000" w:rsidP="00000000" w:rsidRDefault="00000000" w:rsidRPr="00000000" w14:paraId="0000091C">
      <w:pPr>
        <w:numPr>
          <w:ilvl w:val="0"/>
          <w:numId w:val="17"/>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Primjena mjera zaštite okoliša i ublažavanja negativnih efekata te monitoring će se odvijati paralelno sa fizičkim aktivnostima. Oni će početi u vrijeme kada se radnici, oprema i/ili materijal presele na gradilišta, i završiti se kada se posao završi i svi radnici, oprema i/ili materijali napuste gradilišta, te se sav posao završi na određenoj lokaciji.</w:t>
      </w:r>
    </w:p>
    <w:p w:rsidR="00000000" w:rsidDel="00000000" w:rsidP="00000000" w:rsidRDefault="00000000" w:rsidRPr="00000000" w14:paraId="0000091D">
      <w:pPr>
        <w:numPr>
          <w:ilvl w:val="0"/>
          <w:numId w:val="17"/>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Mjere koje mora primijeniti izvođač radova odnose se na strogo pridržavanje reda, discipline i profesionalne odgovornosti svih zaposlenih na gradilištima i radilištima; rad, zadržavanje i boravak isključivo unutar zone izvođenja radova (unutar ograde) te izbjegavanje povređivanje posjeda, imovine i ljetine lokalnog stanovništva. Pored svega, potrebno je na nivou generalnog izvođača ostvariti kontakt sa predstavnicima lokalnog stanovništva (savjet mjesne zajednice) i održavati redovitu komunikaciju – sa ciljem razmjene informacija ili rješavanja eventualnih sporova (proisteklih iz povrede prava vlasništva, nastale štete pri izvođenju radova i sl.)</w:t>
      </w:r>
    </w:p>
    <w:p w:rsidR="00000000" w:rsidDel="00000000" w:rsidP="00000000" w:rsidRDefault="00000000" w:rsidRPr="00000000" w14:paraId="0000091E">
      <w:pPr>
        <w:spacing w:after="144" w:before="144" w:lineRule="auto"/>
        <w:rPr>
          <w:vertAlign w:val="baseline"/>
        </w:rPr>
      </w:pPr>
      <w:r w:rsidDel="00000000" w:rsidR="00000000" w:rsidRPr="00000000">
        <w:rPr>
          <w:rFonts w:ascii="Arial" w:cs="Arial" w:eastAsia="Arial" w:hAnsi="Arial"/>
          <w:b w:val="1"/>
          <w:i w:val="1"/>
          <w:sz w:val="22"/>
          <w:szCs w:val="22"/>
          <w:vertAlign w:val="baseline"/>
          <w:rtl w:val="0"/>
        </w:rPr>
        <w:t xml:space="preserve">Opće mjere koje se odnose na završetak radova:</w:t>
        <w:br w:type="textWrapping"/>
      </w:r>
      <w:r w:rsidDel="00000000" w:rsidR="00000000" w:rsidRPr="00000000">
        <w:rPr>
          <w:rtl w:val="0"/>
        </w:rPr>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zone izvođenja radova – izvršenje svih predviđenih radova (projektom predviđenih građevinskih radova i hortikulture), uz dodatno uklanjanje preostalih građevina (temelja) otpada, i svih drugih tragova izvođenja radova (preostali materijal i šut, oznake, ograde i sl.)</w:t>
      </w:r>
    </w:p>
    <w:p w:rsidR="00000000" w:rsidDel="00000000" w:rsidP="00000000" w:rsidRDefault="00000000" w:rsidRPr="00000000" w14:paraId="0000092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2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posebnih lokacija koje su korištene kao gradilišta i radilišta: evakuacija svih privremenih objekata i njihovih temelja; vađenje / demontaža svih privremenih instalacija (el struja, voda, kanalizacija) i opreme (taložnici, prečistači); uklanjanje svih privremenih saobraćajnica i platoa, skidanje ograde, obavještenja i znakova; prikupljanje preostalog otpada; hortikulturno uređenje oslobođenih površina – prema projektu hortikulture.</w:t>
      </w:r>
    </w:p>
    <w:p w:rsidR="00000000" w:rsidDel="00000000" w:rsidP="00000000" w:rsidRDefault="00000000" w:rsidRPr="00000000" w14:paraId="0000092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24">
      <w:pPr>
        <w:jc w:val="both"/>
        <w:rPr>
          <w:rFonts w:ascii="Arial" w:cs="Arial" w:eastAsia="Arial" w:hAnsi="Arial"/>
          <w:b w:val="0"/>
          <w:i w:val="0"/>
          <w:sz w:val="22"/>
          <w:szCs w:val="22"/>
          <w:vertAlign w:val="baseline"/>
        </w:rPr>
      </w:pPr>
      <w:r w:rsidDel="00000000" w:rsidR="00000000" w:rsidRPr="00000000">
        <w:rPr>
          <w:rtl w:val="0"/>
        </w:rPr>
      </w:r>
    </w:p>
    <w:p w:rsidR="00000000" w:rsidDel="00000000" w:rsidP="00000000" w:rsidRDefault="00000000" w:rsidRPr="00000000" w14:paraId="00000925">
      <w:pPr>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Opće mjere koje se odnose na promet:</w:t>
      </w:r>
      <w:r w:rsidDel="00000000" w:rsidR="00000000" w:rsidRPr="00000000">
        <w:rPr>
          <w:rtl w:val="0"/>
        </w:rPr>
      </w:r>
    </w:p>
    <w:p w:rsidR="00000000" w:rsidDel="00000000" w:rsidP="00000000" w:rsidRDefault="00000000" w:rsidRPr="00000000" w14:paraId="00000926">
      <w:pPr>
        <w:spacing w:after="144" w:before="144"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27">
      <w:pPr>
        <w:numPr>
          <w:ilvl w:val="0"/>
          <w:numId w:val="21"/>
        </w:numPr>
        <w:spacing w:after="144" w:before="144" w:lineRule="auto"/>
        <w:ind w:left="720" w:hanging="720"/>
        <w:jc w:val="both"/>
        <w:rPr>
          <w:sz w:val="22"/>
          <w:szCs w:val="22"/>
        </w:rPr>
      </w:pPr>
      <w:r w:rsidDel="00000000" w:rsidR="00000000" w:rsidRPr="00000000">
        <w:rPr>
          <w:rFonts w:ascii="Arial" w:cs="Arial" w:eastAsia="Arial" w:hAnsi="Arial"/>
          <w:sz w:val="22"/>
          <w:szCs w:val="22"/>
          <w:vertAlign w:val="baseline"/>
          <w:rtl w:val="0"/>
        </w:rPr>
        <w:t xml:space="preserve">Izvođač je dužan provoditi mjere organizacije privremenog režima prometa, mjere sigurnosti i stalnu kontrolu za vrijeme trajanja ugovora. Mjere moraju podlijegati prethodnoj suglasnosti Nadzornog inženjera, i nadležnih organa koji upravljaju prometnicama. Mjere upravljanja sigurnošću prometa trebaju uključivati odgovarajuću horizontalnu i vertikalnu signalizaciju za vrijeme izvođenja radova na sanaciji. </w:t>
      </w:r>
    </w:p>
    <w:p w:rsidR="00000000" w:rsidDel="00000000" w:rsidP="00000000" w:rsidRDefault="00000000" w:rsidRPr="00000000" w14:paraId="0000092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Treba imenovati stalno zaposleno osoblje Izvođača koje bi se bavilo prometnom sigurnošću i bilo bi odgovorno za provođenje mjera sigurnosti prometa i za provedbu prometnih mjera kao što je propisano u domaćim zakonima</w:t>
      </w:r>
    </w:p>
    <w:p w:rsidR="00000000" w:rsidDel="00000000" w:rsidP="00000000" w:rsidRDefault="00000000" w:rsidRPr="00000000" w14:paraId="0000092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Prije početka radova Izvođač je dužan angažirati sudskog vještaka da utvrdi realno stanje prometnica</w:t>
      </w:r>
    </w:p>
    <w:p w:rsidR="00000000" w:rsidDel="00000000" w:rsidP="00000000" w:rsidRDefault="00000000" w:rsidRPr="00000000" w14:paraId="0000092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Troškove sanaciju nastalih šteta na prometnicama nastalih za vrijeme građenja i od strane Izvođača, snosi Izvođač radova.</w:t>
      </w:r>
    </w:p>
    <w:p w:rsidR="00000000" w:rsidDel="00000000" w:rsidP="00000000" w:rsidRDefault="00000000" w:rsidRPr="00000000" w14:paraId="000009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2C">
      <w:pPr>
        <w:numPr>
          <w:ilvl w:val="0"/>
          <w:numId w:val="12"/>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izradu procedura za slučaj istjecanja goriva i maziva</w:t>
      </w:r>
      <w:r w:rsidDel="00000000" w:rsidR="00000000" w:rsidRPr="00000000">
        <w:rPr>
          <w:rtl w:val="0"/>
        </w:rPr>
      </w:r>
    </w:p>
    <w:p w:rsidR="00000000" w:rsidDel="00000000" w:rsidP="00000000" w:rsidRDefault="00000000" w:rsidRPr="00000000" w14:paraId="0000092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92E">
      <w:pPr>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Izvođač je dužan prije izvođenja radova </w:t>
      </w:r>
      <w:r w:rsidDel="00000000" w:rsidR="00000000" w:rsidRPr="00000000">
        <w:rPr>
          <w:rFonts w:ascii="Arial" w:cs="Arial" w:eastAsia="Arial" w:hAnsi="Arial"/>
          <w:b w:val="1"/>
          <w:sz w:val="22"/>
          <w:szCs w:val="22"/>
          <w:vertAlign w:val="baseline"/>
          <w:rtl w:val="0"/>
        </w:rPr>
        <w:t xml:space="preserve">izraditi Procedure za slučaj isticanja goriva i maziva.</w:t>
      </w:r>
      <w:r w:rsidDel="00000000" w:rsidR="00000000" w:rsidRPr="00000000">
        <w:rPr>
          <w:rtl w:val="0"/>
        </w:rPr>
      </w:r>
    </w:p>
    <w:p w:rsidR="00000000" w:rsidDel="00000000" w:rsidP="00000000" w:rsidRDefault="00000000" w:rsidRPr="00000000" w14:paraId="0000092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Procedurama je potrebno definirati načine postupanja i odgovornosti za provedbu hitnog čišćenja u slučaju nepredviđenog isticanja ili curenja goriva, ulja hemikalija ili drugih otrovnih supstanci. </w:t>
      </w:r>
    </w:p>
    <w:p w:rsidR="00000000" w:rsidDel="00000000" w:rsidP="00000000" w:rsidRDefault="00000000" w:rsidRPr="00000000" w14:paraId="000009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Procedure treba da sadrže najmanje elemente:</w:t>
      </w:r>
    </w:p>
    <w:p w:rsidR="00000000" w:rsidDel="00000000" w:rsidP="00000000" w:rsidRDefault="00000000" w:rsidRPr="00000000" w14:paraId="000009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4">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Timove za reagiranje u slučaju isticanja sa jasno definiranim dužnostima i odgovornostima,</w:t>
      </w:r>
    </w:p>
    <w:p w:rsidR="00000000" w:rsidDel="00000000" w:rsidP="00000000" w:rsidRDefault="00000000" w:rsidRPr="00000000" w14:paraId="00000935">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Osobu zaduženu za čuvanje i održavanje opreme (materijala za apsorbiranje, jastučića za upijanje, pumpi, kanti i rezervoara za sakupljanje, poluge i konopci) i mjesta skladištenja opreme na gradilištu. Svaka tehnička baza biti će opremljena spremnikom sa pilotom ili drugim apsorpcionim materijalom, lopatama za posipanje, i posebnom posudom za odlaganje apsorpcionog materijala nakon upijanja ulja i masti. Planom upravljanja otpadom ovaj otpad je prepoznat kao opasni. </w:t>
      </w:r>
    </w:p>
    <w:p w:rsidR="00000000" w:rsidDel="00000000" w:rsidP="00000000" w:rsidRDefault="00000000" w:rsidRPr="00000000" w14:paraId="00000936">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Procedure za sigurno otklanjanje i odstranjivanje zagađenih materijala sakupljenih iz prosute mrlje.</w:t>
      </w:r>
    </w:p>
    <w:p w:rsidR="00000000" w:rsidDel="00000000" w:rsidP="00000000" w:rsidRDefault="00000000" w:rsidRPr="00000000" w14:paraId="00000937">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Procedure izvještavanja o isticanju koji uključuje osiguranje informacija nadležnim organima;</w:t>
      </w:r>
    </w:p>
    <w:p w:rsidR="00000000" w:rsidDel="00000000" w:rsidP="00000000" w:rsidRDefault="00000000" w:rsidRPr="00000000" w14:paraId="00000938">
      <w:pPr>
        <w:numPr>
          <w:ilvl w:val="0"/>
          <w:numId w:val="11"/>
        </w:numPr>
        <w:ind w:left="720" w:hanging="360"/>
        <w:rPr>
          <w:sz w:val="22"/>
          <w:szCs w:val="22"/>
        </w:rPr>
      </w:pPr>
      <w:r w:rsidDel="00000000" w:rsidR="00000000" w:rsidRPr="00000000">
        <w:rPr>
          <w:rFonts w:ascii="Arial" w:cs="Arial" w:eastAsia="Arial" w:hAnsi="Arial"/>
          <w:sz w:val="22"/>
          <w:szCs w:val="22"/>
          <w:vertAlign w:val="baseline"/>
          <w:rtl w:val="0"/>
        </w:rPr>
        <w:t xml:space="preserve">Protokol za informiranje javnosti kada se pojavi ozbiljno isticanje i koje se procedure moraju poduzeti da bi se izbjegli rizici po zdravlje i sigurnost; </w:t>
      </w:r>
    </w:p>
    <w:p w:rsidR="00000000" w:rsidDel="00000000" w:rsidP="00000000" w:rsidRDefault="00000000" w:rsidRPr="00000000" w14:paraId="000009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izvršiti obuku članova tima za reagiranje u slučaju isticanja o prevenciji isticanja i mjerama čišćenja i rukovanje sa otrovnim supstancama. Izvođač je dužan osiguranje naknade i povrat troškova u slučaju štete i sanacije.</w:t>
      </w:r>
    </w:p>
    <w:p w:rsidR="00000000" w:rsidDel="00000000" w:rsidP="00000000" w:rsidRDefault="00000000" w:rsidRPr="00000000" w14:paraId="0000093B">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3C">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3D">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3E">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3F">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40">
      <w:pPr>
        <w:numPr>
          <w:ilvl w:val="0"/>
          <w:numId w:val="12"/>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smanjenje emisije prašine</w:t>
      </w:r>
      <w:r w:rsidDel="00000000" w:rsidR="00000000" w:rsidRPr="00000000">
        <w:rPr>
          <w:rtl w:val="0"/>
        </w:rPr>
      </w:r>
    </w:p>
    <w:p w:rsidR="00000000" w:rsidDel="00000000" w:rsidP="00000000" w:rsidRDefault="00000000" w:rsidRPr="00000000" w14:paraId="00000941">
      <w:pPr>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942">
      <w:pPr>
        <w:spacing w:after="144" w:before="144"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transport šljunka, kamenog i zemljanog, te drugih materijala, vršiti ceradom pokrivenim kamionima. Transport kamena i šljunka vrši se u vlažnom stanju. Brzina kretanja transportnih vozila u ne treba prelaziti 30 km/h. Izvođač treba izbjegavati nepotrebni prazni hod vozila. </w:t>
      </w:r>
    </w:p>
    <w:p w:rsidR="00000000" w:rsidDel="00000000" w:rsidP="00000000" w:rsidRDefault="00000000" w:rsidRPr="00000000" w14:paraId="0000094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da osigura da je sva građevinska oprema licencirana i odobrena u skladu sa domaćim propisima, po mogućnosti certificirana u skladu sa EU standardima. </w:t>
      </w:r>
    </w:p>
    <w:p w:rsidR="00000000" w:rsidDel="00000000" w:rsidP="00000000" w:rsidRDefault="00000000" w:rsidRPr="00000000" w14:paraId="000009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4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koristiti suvremene strojeve i vozila koja ispunjavaju okolišne standarde u pogledu emisije štetnih gasova (potpunije sagorijevanje), upotrebu filtera za smanjenje emisije čestica čađi, nabavku i upotrebu goriva koje ima povoljan kemijski sastav (nizak sadržaj sumpora) te efikasno/sigurno pretakanje. </w:t>
      </w:r>
    </w:p>
    <w:p w:rsidR="00000000" w:rsidDel="00000000" w:rsidP="00000000" w:rsidRDefault="00000000" w:rsidRPr="00000000" w14:paraId="00000946">
      <w:pPr>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4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preporučuje se rad mehanizacije samo u periodu od 07-20 sati (na svim dijelovima trase koja je udaljena manje od 60 m od naselja).</w:t>
      </w:r>
    </w:p>
    <w:p w:rsidR="00000000" w:rsidDel="00000000" w:rsidP="00000000" w:rsidRDefault="00000000" w:rsidRPr="00000000" w14:paraId="0000094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4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će specificirati i slijediti mjere za kontrolu sve prašine nastale rukovanjem opremom tijekom građevnskih i sanacijskih radova. Izvođač će predati plan u kojem su navedeni predloženi putevi za prijevoz materijala i dat će izjave o predloženoj metodi kontrole prašine tamo gdje se prijevoz kroz naselja ne može izbjeći. Izvođač je dužan da u toku izgradnje puta stalno vrši prskanje nepokrivenih površina, koristi pokrivače za pokrivanje suhog materijala.</w:t>
      </w:r>
    </w:p>
    <w:p w:rsidR="00000000" w:rsidDel="00000000" w:rsidP="00000000" w:rsidRDefault="00000000" w:rsidRPr="00000000" w14:paraId="0000094A">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10 Kumulativni utjecaji na okoliš 15 MHE u slivu rijeke Neretvice </w:t>
      </w:r>
      <w:r w:rsidDel="00000000" w:rsidR="00000000" w:rsidRPr="00000000">
        <w:rPr>
          <w:rtl w:val="0"/>
        </w:rPr>
      </w:r>
    </w:p>
    <w:p w:rsidR="00000000" w:rsidDel="00000000" w:rsidP="00000000" w:rsidRDefault="00000000" w:rsidRPr="00000000" w14:paraId="0000094B">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11 Vodoprivredni uslovi</w:t>
      </w:r>
      <w:r w:rsidDel="00000000" w:rsidR="00000000" w:rsidRPr="00000000">
        <w:rPr>
          <w:rtl w:val="0"/>
        </w:rPr>
      </w:r>
    </w:p>
    <w:p w:rsidR="00000000" w:rsidDel="00000000" w:rsidP="00000000" w:rsidRDefault="00000000" w:rsidRPr="00000000" w14:paraId="0000094C">
      <w:pPr>
        <w:jc w:val="both"/>
        <w:rPr>
          <w:rFonts w:ascii="Arial" w:cs="Arial" w:eastAsia="Arial" w:hAnsi="Arial"/>
          <w:sz w:val="22"/>
          <w:szCs w:val="22"/>
          <w:vertAlign w:val="baseline"/>
        </w:rPr>
      </w:pPr>
      <w:r w:rsidDel="00000000" w:rsidR="00000000" w:rsidRPr="00000000">
        <w:rPr>
          <w:rtl w:val="0"/>
        </w:rPr>
      </w:r>
    </w:p>
    <w:sectPr>
      <w:type w:val="nextPage"/>
      <w:pgSz w:h="16834" w:w="11909"/>
      <w:pgMar w:bottom="1814" w:top="1411" w:left="1411" w:right="1699"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C-ArialMT"/>
  <w:font w:name="Tahoma">
    <w:embedBold w:fontKey="{00000000-0000-0000-0000-000000000000}" r:id="rId5" w:subsetted="0"/>
  </w:font>
  <w:font w:name="Arial Bol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5E">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3">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7">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8">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94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1">
    <w:p w:rsidR="00000000" w:rsidDel="00000000" w:rsidP="00000000" w:rsidRDefault="00000000" w:rsidRPr="00000000" w14:paraId="0000094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 w:id="2">
    <w:p w:rsidR="00000000" w:rsidDel="00000000" w:rsidP="00000000" w:rsidRDefault="00000000" w:rsidRPr="00000000" w14:paraId="0000094F">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Podaci o geodetskim česticama parcela, Energoinvest, Higra, april, 2006. godine</w:t>
      </w:r>
    </w:p>
  </w:footnote>
  <w:footnote w:id="3">
    <w:p w:rsidR="00000000" w:rsidDel="00000000" w:rsidP="00000000" w:rsidRDefault="00000000" w:rsidRPr="00000000" w14:paraId="00000950">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w:t>
      </w:r>
    </w:p>
  </w:footnote>
  <w:footnote w:id="4">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5">
    <w:p w:rsidR="00000000" w:rsidDel="00000000" w:rsidP="00000000" w:rsidRDefault="00000000" w:rsidRPr="00000000" w14:paraId="00000952">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Environmnetal Integration of small hydropower plants, ESHA, 2005</w:t>
      </w:r>
    </w:p>
  </w:footnote>
  <w:footnote w:id="6">
    <w:p w:rsidR="00000000" w:rsidDel="00000000" w:rsidP="00000000" w:rsidRDefault="00000000" w:rsidRPr="00000000" w14:paraId="0000095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za 15 MHE u slivu Neretvice,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Enegoinvest – sektor HIGRA 2007., Sarajevo.</w:t>
      </w:r>
      <w:r w:rsidDel="00000000" w:rsidR="00000000" w:rsidRPr="00000000">
        <w:rPr>
          <w:rtl w:val="0"/>
        </w:rPr>
      </w:r>
    </w:p>
  </w:footnote>
  <w:footnote w:id="7">
    <w:p w:rsidR="00000000" w:rsidDel="00000000" w:rsidP="00000000" w:rsidRDefault="00000000" w:rsidRPr="00000000" w14:paraId="0000095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5">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CC-ArialMT" w:cs="CC-ArialMT" w:eastAsia="CC-ArialMT" w:hAnsi="CC-ArialMT"/>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11"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1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6">
    <w:pPr>
      <w:rPr>
        <w:vertAlign w:val="baseline"/>
      </w:rPr>
    </w:pPr>
    <w:r w:rsidDel="00000000" w:rsidR="00000000" w:rsidRPr="00000000">
      <w:rPr>
        <w:rtl w:val="0"/>
      </w:rPr>
    </w:r>
  </w:p>
  <w:p w:rsidR="00000000" w:rsidDel="00000000" w:rsidP="00000000" w:rsidRDefault="00000000" w:rsidRPr="00000000" w14:paraId="00000957">
    <w:pPr>
      <w:rPr>
        <w:color w:val="000080"/>
        <w:sz w:val="16"/>
        <w:szCs w:val="1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3"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3"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8">
    <w:pPr>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9">
    <w:pPr>
      <w:keepNext w:val="0"/>
      <w:keepLines w:val="0"/>
      <w:widowControl w:val="0"/>
      <w:pBdr>
        <w:top w:space="0" w:sz="0" w:val="nil"/>
        <w:left w:space="0" w:sz="0" w:val="nil"/>
        <w:bottom w:color="000000" w:space="1" w:sz="4" w:val="single"/>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Studija utjecaja na okoliš, MHE Podhum 2</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A">
    <w:pPr>
      <w:rP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B">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432" w:hanging="432"/>
      </w:pPr>
      <w:rPr>
        <w:rFonts w:ascii="Arial" w:cs="Arial" w:eastAsia="Arial" w:hAnsi="Arial"/>
        <w:b w:val="1"/>
        <w:i w:val="0"/>
        <w:sz w:val="28"/>
        <w:szCs w:val="28"/>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4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800" w:hanging="72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927" w:hanging="283"/>
      </w:pPr>
      <w:rPr>
        <w:rFonts w:ascii="Noto Sans Symbols" w:cs="Noto Sans Symbols" w:eastAsia="Noto Sans Symbols" w:hAnsi="Noto Sans Symbols"/>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0"/>
      <w:numFmt w:val="bullet"/>
      <w:lvlText w:val="●"/>
      <w:lvlJc w:val="left"/>
      <w:pPr>
        <w:ind w:left="180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0"/>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360" w:hanging="360"/>
      </w:pPr>
      <w:rPr>
        <w:rFonts w:ascii="Courier New" w:cs="Courier New" w:eastAsia="Courier New" w:hAnsi="Courier New"/>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o"/>
      <w:lvlJc w:val="left"/>
      <w:pPr>
        <w:ind w:left="2520" w:hanging="360"/>
      </w:pPr>
      <w:rPr>
        <w:rFonts w:ascii="Courier New" w:cs="Courier New" w:eastAsia="Courier New" w:hAnsi="Courier New"/>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960" w:hanging="360"/>
      </w:pPr>
      <w:rPr>
        <w:rFonts w:ascii="Noto Sans Symbols" w:cs="Noto Sans Symbols" w:eastAsia="Noto Sans Symbols" w:hAnsi="Noto Sans Symbols"/>
        <w:vertAlign w:val="baseline"/>
      </w:rPr>
    </w:lvl>
    <w:lvl w:ilvl="7">
      <w:start w:val="1"/>
      <w:numFmt w:val="bullet"/>
      <w:lvlText w:val="o"/>
      <w:lvlJc w:val="left"/>
      <w:pPr>
        <w:ind w:left="4680" w:hanging="360"/>
      </w:pPr>
      <w:rPr>
        <w:rFonts w:ascii="Courier New" w:cs="Courier New" w:eastAsia="Courier New" w:hAnsi="Courier New"/>
        <w:vertAlign w:val="baseline"/>
      </w:rPr>
    </w:lvl>
    <w:lvl w:ilvl="8">
      <w:start w:val="1"/>
      <w:numFmt w:val="bullet"/>
      <w:lvlText w:val="▪"/>
      <w:lvlJc w:val="left"/>
      <w:pPr>
        <w:ind w:left="540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1701"/>
      </w:tabs>
      <w:ind w:left="432" w:hanging="432"/>
    </w:pPr>
    <w:rPr>
      <w:rFonts w:ascii="Arial" w:cs="Arial" w:eastAsia="Arial" w:hAnsi="Arial"/>
      <w:b w:val="1"/>
      <w:sz w:val="28"/>
      <w:szCs w:val="28"/>
      <w:vertAlign w:val="baseline"/>
    </w:rPr>
  </w:style>
  <w:style w:type="paragraph" w:styleId="Heading2">
    <w:name w:val="heading 2"/>
    <w:basedOn w:val="Normal"/>
    <w:next w:val="Normal"/>
    <w:pPr>
      <w:keepNext w:val="1"/>
      <w:widowControl w:val="0"/>
      <w:tabs>
        <w:tab w:val="left" w:pos="1701"/>
      </w:tabs>
      <w:spacing w:after="60" w:before="240" w:lineRule="auto"/>
      <w:ind w:left="576" w:hanging="576"/>
      <w:jc w:val="both"/>
    </w:pPr>
    <w:rPr>
      <w:rFonts w:ascii="Arial" w:cs="Arial" w:eastAsia="Arial" w:hAnsi="Arial"/>
      <w:b w:val="1"/>
      <w:i w:val="1"/>
      <w:sz w:val="28"/>
      <w:szCs w:val="28"/>
      <w:vertAlign w:val="baseline"/>
    </w:rPr>
  </w:style>
  <w:style w:type="paragraph" w:styleId="Heading3">
    <w:name w:val="heading 3"/>
    <w:basedOn w:val="Normal"/>
    <w:next w:val="Normal"/>
    <w:pPr>
      <w:keepNext w:val="1"/>
      <w:widowControl w:val="0"/>
      <w:tabs>
        <w:tab w:val="left" w:pos="1701"/>
      </w:tabs>
      <w:spacing w:after="60" w:before="240" w:lineRule="auto"/>
      <w:ind w:left="720" w:hanging="720"/>
      <w:jc w:val="both"/>
    </w:pPr>
    <w:rPr>
      <w:rFonts w:ascii="Arial" w:cs="Arial" w:eastAsia="Arial" w:hAnsi="Arial"/>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widowControl w:val="0"/>
      <w:tabs>
        <w:tab w:val="left" w:pos="1701"/>
      </w:tabs>
      <w:spacing w:after="60" w:before="240" w:lineRule="auto"/>
      <w:ind w:left="1152" w:hanging="1152"/>
      <w:jc w:val="both"/>
    </w:pPr>
    <w:rPr>
      <w:rFonts w:ascii="Arial" w:cs="Arial" w:eastAsia="Arial" w:hAnsi="Arial"/>
      <w:b w:val="1"/>
      <w:sz w:val="28"/>
      <w:szCs w:val="28"/>
      <w:vertAlign w:val="baseline"/>
    </w:rPr>
  </w:style>
  <w:style w:type="paragraph" w:styleId="Title">
    <w:name w:val="Title"/>
    <w:basedOn w:val="Normal"/>
    <w:next w:val="Normal"/>
    <w:pPr>
      <w:widowControl w:val="0"/>
      <w:tabs>
        <w:tab w:val="left" w:pos="1701"/>
      </w:tabs>
      <w:jc w:val="center"/>
    </w:pPr>
    <w:rPr>
      <w:rFonts w:ascii="Arial" w:cs="Arial" w:eastAsia="Arial" w:hAnsi="Arial"/>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footer" Target="footer6.xml"/><Relationship Id="rId41" Type="http://schemas.openxmlformats.org/officeDocument/2006/relationships/header" Target="header3.xml"/><Relationship Id="rId22" Type="http://schemas.openxmlformats.org/officeDocument/2006/relationships/image" Target="media/image21.png"/><Relationship Id="rId21" Type="http://schemas.openxmlformats.org/officeDocument/2006/relationships/image" Target="media/image12.png"/><Relationship Id="rId24" Type="http://schemas.openxmlformats.org/officeDocument/2006/relationships/image" Target="media/image9.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 Id="rId26" Type="http://schemas.openxmlformats.org/officeDocument/2006/relationships/image" Target="media/image2.png"/><Relationship Id="rId25" Type="http://schemas.openxmlformats.org/officeDocument/2006/relationships/image" Target="media/image1.png"/><Relationship Id="rId28" Type="http://schemas.openxmlformats.org/officeDocument/2006/relationships/image" Target="media/image4.pn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image" Target="media/image14.png"/><Relationship Id="rId8" Type="http://schemas.openxmlformats.org/officeDocument/2006/relationships/header" Target="header1.xml"/><Relationship Id="rId31" Type="http://schemas.openxmlformats.org/officeDocument/2006/relationships/image" Target="media/image17.jpg"/><Relationship Id="rId30" Type="http://schemas.openxmlformats.org/officeDocument/2006/relationships/image" Target="media/image5.png"/><Relationship Id="rId11" Type="http://schemas.openxmlformats.org/officeDocument/2006/relationships/hyperlink" Target="mailto:heis@heis.com.ba" TargetMode="External"/><Relationship Id="rId33" Type="http://schemas.openxmlformats.org/officeDocument/2006/relationships/image" Target="media/image11.png"/><Relationship Id="rId10" Type="http://schemas.openxmlformats.org/officeDocument/2006/relationships/footer" Target="footer1.xml"/><Relationship Id="rId32" Type="http://schemas.openxmlformats.org/officeDocument/2006/relationships/image" Target="media/image8.png"/><Relationship Id="rId13" Type="http://schemas.openxmlformats.org/officeDocument/2006/relationships/header" Target="header2.xml"/><Relationship Id="rId35" Type="http://schemas.openxmlformats.org/officeDocument/2006/relationships/image" Target="media/image22.png"/><Relationship Id="rId12" Type="http://schemas.openxmlformats.org/officeDocument/2006/relationships/hyperlink" Target="http://www.heis.com.ba" TargetMode="External"/><Relationship Id="rId34" Type="http://schemas.openxmlformats.org/officeDocument/2006/relationships/image" Target="media/image18.png"/><Relationship Id="rId15" Type="http://schemas.openxmlformats.org/officeDocument/2006/relationships/footer" Target="footer5.xml"/><Relationship Id="rId37" Type="http://schemas.openxmlformats.org/officeDocument/2006/relationships/image" Target="media/image15.png"/><Relationship Id="rId14" Type="http://schemas.openxmlformats.org/officeDocument/2006/relationships/footer" Target="footer4.xml"/><Relationship Id="rId36" Type="http://schemas.openxmlformats.org/officeDocument/2006/relationships/image" Target="media/image13.png"/><Relationship Id="rId17" Type="http://schemas.openxmlformats.org/officeDocument/2006/relationships/footer" Target="footer7.xml"/><Relationship Id="rId39" Type="http://schemas.openxmlformats.org/officeDocument/2006/relationships/image" Target="media/image7.png"/><Relationship Id="rId16" Type="http://schemas.openxmlformats.org/officeDocument/2006/relationships/header" Target="header4.xml"/><Relationship Id="rId38" Type="http://schemas.openxmlformats.org/officeDocument/2006/relationships/image" Target="media/image10.png"/><Relationship Id="rId19" Type="http://schemas.openxmlformats.org/officeDocument/2006/relationships/header" Target="header5.xml"/><Relationship Id="rId18" Type="http://schemas.openxmlformats.org/officeDocument/2006/relationships/header" Target="header6.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www.hydroquebec.com/environment" TargetMode="External"/><Relationship Id="rId2" Type="http://schemas.openxmlformats.org/officeDocument/2006/relationships/hyperlink" Target="http://www.hydroquebec.com/enviro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